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F1E073" w14:textId="77777777" w:rsidR="00FE1285" w:rsidRDefault="00FE1285" w:rsidP="00D94243">
      <w:pPr>
        <w:pStyle w:val="3GPPHeader"/>
        <w:spacing w:after="60"/>
      </w:pPr>
    </w:p>
    <w:p w14:paraId="55593DDD" w14:textId="4519DE28" w:rsidR="00686697" w:rsidRPr="00821AB7" w:rsidRDefault="00686697" w:rsidP="00686697">
      <w:pPr>
        <w:pStyle w:val="3GPPHeader"/>
        <w:spacing w:after="60"/>
        <w:rPr>
          <w:sz w:val="32"/>
          <w:szCs w:val="32"/>
        </w:rPr>
      </w:pPr>
      <w:r>
        <w:t>3GPP TSG-RAN WG2 #97</w:t>
      </w:r>
      <w:r w:rsidR="00DE6E02">
        <w:t>bis</w:t>
      </w:r>
      <w:r>
        <w:tab/>
      </w:r>
      <w:r>
        <w:rPr>
          <w:sz w:val="32"/>
          <w:szCs w:val="32"/>
        </w:rPr>
        <w:t>Tdoc R2</w:t>
      </w:r>
      <w:r w:rsidRPr="00821AB7">
        <w:rPr>
          <w:sz w:val="32"/>
          <w:szCs w:val="32"/>
        </w:rPr>
        <w:t>-17</w:t>
      </w:r>
      <w:r w:rsidR="00D2258E">
        <w:rPr>
          <w:sz w:val="32"/>
          <w:szCs w:val="32"/>
        </w:rPr>
        <w:t>02658</w:t>
      </w:r>
    </w:p>
    <w:p w14:paraId="5BA7368D" w14:textId="466F102C" w:rsidR="00686697" w:rsidRPr="0047482A" w:rsidRDefault="00DE6E02" w:rsidP="00DE6E02">
      <w:pPr>
        <w:pStyle w:val="3GPPHeader"/>
        <w:rPr>
          <w:b w:val="0"/>
        </w:rPr>
      </w:pPr>
      <w:r>
        <w:t>Spokane, USA, 3</w:t>
      </w:r>
      <w:r>
        <w:rPr>
          <w:vertAlign w:val="superscript"/>
        </w:rPr>
        <w:t>rd</w:t>
      </w:r>
      <w:r>
        <w:t xml:space="preserve"> – 7</w:t>
      </w:r>
      <w:r>
        <w:rPr>
          <w:vertAlign w:val="superscript"/>
        </w:rPr>
        <w:t>th</w:t>
      </w:r>
      <w:r>
        <w:t xml:space="preserve"> April 2017</w:t>
      </w:r>
    </w:p>
    <w:p w14:paraId="38E4B54F" w14:textId="77777777" w:rsidR="00686697" w:rsidRPr="00CE0424" w:rsidRDefault="00686697" w:rsidP="00686697">
      <w:pPr>
        <w:pStyle w:val="3GPPHeader"/>
      </w:pPr>
    </w:p>
    <w:p w14:paraId="439F1EFB" w14:textId="0C6C8485" w:rsidR="00140DC8" w:rsidRPr="00A074FB" w:rsidRDefault="00140DC8" w:rsidP="00140DC8">
      <w:pPr>
        <w:pStyle w:val="3GPPHeader"/>
        <w:rPr>
          <w:sz w:val="22"/>
          <w:szCs w:val="22"/>
          <w:lang w:val="en-US"/>
        </w:rPr>
      </w:pPr>
      <w:r w:rsidRPr="00A074FB">
        <w:rPr>
          <w:sz w:val="22"/>
          <w:szCs w:val="22"/>
          <w:lang w:val="en-US"/>
        </w:rPr>
        <w:t>Agenda Item:</w:t>
      </w:r>
      <w:r w:rsidRPr="00A074FB">
        <w:rPr>
          <w:sz w:val="22"/>
          <w:szCs w:val="22"/>
          <w:lang w:val="en-US"/>
        </w:rPr>
        <w:tab/>
      </w:r>
      <w:r w:rsidR="00D2258E" w:rsidRPr="00A074FB">
        <w:rPr>
          <w:sz w:val="22"/>
          <w:szCs w:val="22"/>
          <w:lang w:val="en-US"/>
        </w:rPr>
        <w:t>10.3.1.5</w:t>
      </w:r>
    </w:p>
    <w:p w14:paraId="4A746DF5" w14:textId="77777777" w:rsidR="00140DC8" w:rsidRDefault="00140DC8" w:rsidP="00140DC8">
      <w:pPr>
        <w:pStyle w:val="3GPPHeader"/>
        <w:rPr>
          <w:sz w:val="22"/>
          <w:szCs w:val="22"/>
        </w:rPr>
      </w:pPr>
      <w:r>
        <w:rPr>
          <w:sz w:val="22"/>
          <w:szCs w:val="22"/>
        </w:rPr>
        <w:t>Source:</w:t>
      </w:r>
      <w:r>
        <w:rPr>
          <w:sz w:val="22"/>
          <w:szCs w:val="22"/>
        </w:rPr>
        <w:tab/>
        <w:t>Ericsson</w:t>
      </w:r>
    </w:p>
    <w:p w14:paraId="4DCAD55B" w14:textId="651AB274" w:rsidR="00686697" w:rsidRPr="00F07031" w:rsidRDefault="00686697" w:rsidP="00686697">
      <w:pPr>
        <w:pStyle w:val="3GPPHeader"/>
        <w:rPr>
          <w:sz w:val="22"/>
          <w:szCs w:val="22"/>
        </w:rPr>
      </w:pPr>
      <w:r w:rsidRPr="00F07031">
        <w:rPr>
          <w:sz w:val="22"/>
          <w:szCs w:val="22"/>
        </w:rPr>
        <w:t>Title:</w:t>
      </w:r>
      <w:r w:rsidRPr="00F07031">
        <w:rPr>
          <w:sz w:val="22"/>
          <w:szCs w:val="22"/>
        </w:rPr>
        <w:tab/>
      </w:r>
      <w:r w:rsidR="00F00550">
        <w:rPr>
          <w:sz w:val="22"/>
          <w:szCs w:val="22"/>
        </w:rPr>
        <w:t>UP latency and timin</w:t>
      </w:r>
      <w:bookmarkStart w:id="0" w:name="_GoBack"/>
      <w:bookmarkEnd w:id="0"/>
      <w:r w:rsidR="00F00550">
        <w:rPr>
          <w:sz w:val="22"/>
          <w:szCs w:val="22"/>
        </w:rPr>
        <w:t>g</w:t>
      </w:r>
      <w:r>
        <w:rPr>
          <w:sz w:val="22"/>
          <w:szCs w:val="22"/>
        </w:rPr>
        <w:t xml:space="preserve"> in NR</w:t>
      </w:r>
    </w:p>
    <w:p w14:paraId="7967DEDE" w14:textId="77777777" w:rsidR="00686697" w:rsidRPr="00CE0424" w:rsidRDefault="00686697" w:rsidP="00686697">
      <w:pPr>
        <w:pStyle w:val="3GPPHeader"/>
        <w:rPr>
          <w:sz w:val="22"/>
          <w:szCs w:val="22"/>
        </w:rPr>
      </w:pPr>
      <w:r w:rsidRPr="00F07031">
        <w:rPr>
          <w:sz w:val="22"/>
          <w:szCs w:val="22"/>
        </w:rPr>
        <w:t>Document for:</w:t>
      </w:r>
      <w:r w:rsidRPr="00F07031">
        <w:rPr>
          <w:sz w:val="22"/>
          <w:szCs w:val="22"/>
        </w:rPr>
        <w:tab/>
        <w:t>Discussion, Decision</w:t>
      </w:r>
    </w:p>
    <w:p w14:paraId="3DD46162" w14:textId="77777777" w:rsidR="00E05483" w:rsidRDefault="00E05483" w:rsidP="00E05483">
      <w:pPr>
        <w:pStyle w:val="Heading1"/>
        <w:numPr>
          <w:ilvl w:val="0"/>
          <w:numId w:val="16"/>
        </w:numPr>
        <w:textAlignment w:val="auto"/>
      </w:pPr>
      <w:r>
        <w:t>Introduction</w:t>
      </w:r>
    </w:p>
    <w:p w14:paraId="475591BE" w14:textId="4632E7C7" w:rsidR="00F27FC5" w:rsidRDefault="00F27FC5" w:rsidP="00E05483">
      <w:pPr>
        <w:rPr>
          <w:bCs/>
          <w:lang w:val="en-US"/>
        </w:rPr>
      </w:pPr>
      <w:r>
        <w:rPr>
          <w:bCs/>
          <w:lang w:val="en-US"/>
        </w:rPr>
        <w:t xml:space="preserve">This contribution </w:t>
      </w:r>
      <w:r w:rsidR="00F00550">
        <w:rPr>
          <w:bCs/>
          <w:lang w:val="en-US"/>
        </w:rPr>
        <w:t>discusses UP latency and timing aspects</w:t>
      </w:r>
      <w:r>
        <w:rPr>
          <w:bCs/>
          <w:lang w:val="en-US"/>
        </w:rPr>
        <w:t xml:space="preserve"> in NR.</w:t>
      </w:r>
      <w:r w:rsidR="005E716A">
        <w:rPr>
          <w:bCs/>
          <w:lang w:val="en-US"/>
        </w:rPr>
        <w:t xml:space="preserve"> RAN2 has made agreements during the study item e.g. to improve the UP stack to shorten processing times, support of packet duplication and grant-free transmissions to reduce latency. We think it is important to inform RAN1 about these changes and RAN2 design assumption.</w:t>
      </w:r>
    </w:p>
    <w:p w14:paraId="03CF10DC" w14:textId="4C38EDA6" w:rsidR="00E05483" w:rsidRDefault="00E05483" w:rsidP="00E05483">
      <w:pPr>
        <w:pStyle w:val="Heading1"/>
        <w:numPr>
          <w:ilvl w:val="0"/>
          <w:numId w:val="16"/>
        </w:numPr>
        <w:textAlignment w:val="auto"/>
      </w:pPr>
      <w:bookmarkStart w:id="1" w:name="_Ref178064866"/>
      <w:r>
        <w:t>Discussion</w:t>
      </w:r>
      <w:bookmarkEnd w:id="1"/>
    </w:p>
    <w:p w14:paraId="14D37CE7" w14:textId="1F7FD103" w:rsidR="00C456A8" w:rsidRDefault="007B06F4" w:rsidP="00C456A8">
      <w:r>
        <w:t xml:space="preserve">In </w:t>
      </w:r>
      <w:r w:rsidR="00C456A8">
        <w:t>RAN1</w:t>
      </w:r>
      <w:r>
        <w:t>#85, it has</w:t>
      </w:r>
      <w:r w:rsidR="00C456A8">
        <w:t xml:space="preserve"> agreed to aim for significantly reduced processing delays compared to LTE: </w:t>
      </w:r>
    </w:p>
    <w:tbl>
      <w:tblPr>
        <w:tblStyle w:val="TableGrid"/>
        <w:tblW w:w="0" w:type="auto"/>
        <w:tblInd w:w="817" w:type="dxa"/>
        <w:tblLook w:val="05E0" w:firstRow="1" w:lastRow="1" w:firstColumn="1" w:lastColumn="1" w:noHBand="0" w:noVBand="1"/>
      </w:tblPr>
      <w:tblGrid>
        <w:gridCol w:w="7938"/>
      </w:tblGrid>
      <w:tr w:rsidR="00C456A8" w14:paraId="1061B0EB" w14:textId="77777777" w:rsidTr="003E5585">
        <w:tc>
          <w:tcPr>
            <w:tcW w:w="7938" w:type="dxa"/>
          </w:tcPr>
          <w:p w14:paraId="106B5B73" w14:textId="77777777" w:rsidR="00C456A8" w:rsidRPr="007265A2" w:rsidRDefault="00C456A8" w:rsidP="003E5585">
            <w:pPr>
              <w:tabs>
                <w:tab w:val="left" w:pos="340"/>
              </w:tabs>
              <w:ind w:left="340" w:hanging="340"/>
              <w:rPr>
                <w:b/>
              </w:rPr>
            </w:pPr>
            <w:r w:rsidRPr="007265A2">
              <w:rPr>
                <w:b/>
              </w:rPr>
              <w:t>Agreement:</w:t>
            </w:r>
          </w:p>
          <w:p w14:paraId="01A000BB" w14:textId="77777777" w:rsidR="00C456A8" w:rsidRPr="00A839CC" w:rsidRDefault="00C456A8" w:rsidP="00C456A8">
            <w:pPr>
              <w:numPr>
                <w:ilvl w:val="0"/>
                <w:numId w:val="32"/>
              </w:numPr>
              <w:overflowPunct/>
              <w:autoSpaceDE/>
              <w:autoSpaceDN/>
              <w:adjustRightInd/>
              <w:spacing w:after="0"/>
              <w:jc w:val="left"/>
              <w:textAlignment w:val="auto"/>
              <w:rPr>
                <w:rFonts w:eastAsia="MS Mincho"/>
                <w:lang w:val="en-US" w:eastAsia="ja-JP"/>
              </w:rPr>
            </w:pPr>
            <w:r w:rsidRPr="00A839CC">
              <w:rPr>
                <w:rFonts w:eastAsia="MS Mincho"/>
                <w:lang w:val="en-US" w:eastAsia="ja-JP"/>
              </w:rPr>
              <w:t>NR design should strive at least to enable the possibility for</w:t>
            </w:r>
          </w:p>
          <w:p w14:paraId="7248B104" w14:textId="77777777" w:rsidR="00C456A8" w:rsidRPr="001B018D" w:rsidRDefault="00C456A8" w:rsidP="00C456A8">
            <w:pPr>
              <w:numPr>
                <w:ilvl w:val="1"/>
                <w:numId w:val="32"/>
              </w:numPr>
              <w:overflowPunct/>
              <w:autoSpaceDE/>
              <w:autoSpaceDN/>
              <w:adjustRightInd/>
              <w:spacing w:after="0"/>
              <w:jc w:val="left"/>
              <w:textAlignment w:val="auto"/>
              <w:rPr>
                <w:rFonts w:eastAsia="MS Mincho"/>
                <w:lang w:val="en-US" w:eastAsia="ja-JP"/>
              </w:rPr>
            </w:pPr>
            <w:r>
              <w:rPr>
                <w:rFonts w:eastAsia="MS Mincho" w:hint="eastAsia"/>
                <w:lang w:val="en-US" w:eastAsia="ja-JP"/>
              </w:rPr>
              <w:t>Corresponding acknowledgement</w:t>
            </w:r>
            <w:r>
              <w:rPr>
                <w:rFonts w:eastAsia="MS Mincho"/>
                <w:lang w:val="en-US" w:eastAsia="ja-JP"/>
              </w:rPr>
              <w:t xml:space="preserve"> </w:t>
            </w:r>
            <w:r>
              <w:rPr>
                <w:rFonts w:eastAsia="MS Mincho" w:hint="eastAsia"/>
                <w:lang w:val="en-US" w:eastAsia="ja-JP"/>
              </w:rPr>
              <w:t xml:space="preserve">reporting </w:t>
            </w:r>
            <w:r>
              <w:rPr>
                <w:rFonts w:eastAsia="MS Mincho"/>
                <w:lang w:val="en-US" w:eastAsia="ja-JP"/>
              </w:rPr>
              <w:t xml:space="preserve">shortly </w:t>
            </w:r>
            <w:r>
              <w:rPr>
                <w:rFonts w:eastAsia="MS Mincho" w:hint="eastAsia"/>
                <w:lang w:val="en-US" w:eastAsia="ja-JP"/>
              </w:rPr>
              <w:t>(</w:t>
            </w:r>
            <w:r>
              <w:rPr>
                <w:rFonts w:eastAsia="MS Mincho"/>
                <w:lang w:val="en-US" w:eastAsia="ja-JP"/>
              </w:rPr>
              <w:t xml:space="preserve">in the order of </w:t>
            </w:r>
            <w:r>
              <w:rPr>
                <w:rFonts w:eastAsia="MS Mincho" w:hint="eastAsia"/>
                <w:lang w:val="en-US" w:eastAsia="ja-JP"/>
              </w:rPr>
              <w:t>X</w:t>
            </w:r>
            <w:r>
              <w:rPr>
                <w:rFonts w:eastAsia="MS Mincho"/>
                <w:lang w:val="en-US" w:eastAsia="ja-JP"/>
              </w:rPr>
              <w:t xml:space="preserve"> µs</w:t>
            </w:r>
            <w:r>
              <w:rPr>
                <w:rFonts w:eastAsia="MS Mincho" w:hint="eastAsia"/>
                <w:lang w:val="en-US" w:eastAsia="ja-JP"/>
              </w:rPr>
              <w:t>)</w:t>
            </w:r>
            <w:r w:rsidRPr="00A839CC">
              <w:rPr>
                <w:rFonts w:eastAsia="MS Mincho"/>
                <w:lang w:val="en-US" w:eastAsia="ja-JP"/>
              </w:rPr>
              <w:t xml:space="preserve"> after the end of the </w:t>
            </w:r>
            <w:r>
              <w:rPr>
                <w:rFonts w:eastAsia="MS Mincho" w:hint="eastAsia"/>
                <w:lang w:val="en-US" w:eastAsia="ja-JP"/>
              </w:rPr>
              <w:t xml:space="preserve">DL </w:t>
            </w:r>
            <w:r w:rsidRPr="00A839CC">
              <w:rPr>
                <w:rFonts w:eastAsia="MS Mincho"/>
                <w:lang w:val="en-US" w:eastAsia="ja-JP"/>
              </w:rPr>
              <w:t>data transmission</w:t>
            </w:r>
          </w:p>
          <w:p w14:paraId="69BBD14D" w14:textId="77777777" w:rsidR="00C456A8" w:rsidRPr="00A114CC" w:rsidRDefault="00C456A8" w:rsidP="00C456A8">
            <w:pPr>
              <w:numPr>
                <w:ilvl w:val="1"/>
                <w:numId w:val="32"/>
              </w:numPr>
              <w:overflowPunct/>
              <w:autoSpaceDE/>
              <w:autoSpaceDN/>
              <w:adjustRightInd/>
              <w:spacing w:after="0"/>
              <w:jc w:val="left"/>
              <w:textAlignment w:val="auto"/>
              <w:rPr>
                <w:rFonts w:eastAsia="MS Mincho"/>
                <w:lang w:val="en-US" w:eastAsia="ja-JP"/>
              </w:rPr>
            </w:pPr>
            <w:r>
              <w:rPr>
                <w:rFonts w:eastAsia="MS Mincho" w:hint="eastAsia"/>
                <w:lang w:val="en-US" w:eastAsia="ja-JP"/>
              </w:rPr>
              <w:t>Corresponding u</w:t>
            </w:r>
            <w:r w:rsidRPr="00A839CC">
              <w:rPr>
                <w:rFonts w:eastAsia="MS Mincho"/>
                <w:lang w:val="en-US" w:eastAsia="ja-JP"/>
              </w:rPr>
              <w:t>plink data transmission sh</w:t>
            </w:r>
            <w:r>
              <w:rPr>
                <w:rFonts w:eastAsia="MS Mincho"/>
                <w:lang w:val="en-US" w:eastAsia="ja-JP"/>
              </w:rPr>
              <w:t xml:space="preserve">ortly (in the order of </w:t>
            </w:r>
            <w:r>
              <w:rPr>
                <w:rFonts w:eastAsia="MS Mincho" w:hint="eastAsia"/>
                <w:lang w:val="en-US" w:eastAsia="ja-JP"/>
              </w:rPr>
              <w:t>Y</w:t>
            </w:r>
            <w:r w:rsidRPr="00A839CC">
              <w:rPr>
                <w:rFonts w:eastAsia="MS Mincho"/>
                <w:lang w:val="en-US" w:eastAsia="ja-JP"/>
              </w:rPr>
              <w:t xml:space="preserve"> µs) after </w:t>
            </w:r>
            <w:r>
              <w:rPr>
                <w:rFonts w:eastAsia="MS Mincho"/>
                <w:lang w:val="en-US" w:eastAsia="ja-JP"/>
              </w:rPr>
              <w:t xml:space="preserve">reception of </w:t>
            </w:r>
            <w:r w:rsidRPr="00EE29E6">
              <w:rPr>
                <w:rFonts w:eastAsia="MS Mincho"/>
                <w:lang w:eastAsia="ja-JP"/>
              </w:rPr>
              <w:t>UL assignment</w:t>
            </w:r>
          </w:p>
          <w:p w14:paraId="65595D19" w14:textId="77777777" w:rsidR="00C456A8" w:rsidRDefault="00C456A8" w:rsidP="00C456A8">
            <w:pPr>
              <w:numPr>
                <w:ilvl w:val="1"/>
                <w:numId w:val="32"/>
              </w:numPr>
              <w:overflowPunct/>
              <w:autoSpaceDE/>
              <w:autoSpaceDN/>
              <w:adjustRightInd/>
              <w:spacing w:after="0"/>
              <w:jc w:val="left"/>
              <w:textAlignment w:val="auto"/>
              <w:rPr>
                <w:rFonts w:eastAsia="MS Mincho"/>
                <w:lang w:val="en-US" w:eastAsia="ja-JP"/>
              </w:rPr>
            </w:pPr>
            <w:r w:rsidRPr="00A839CC">
              <w:rPr>
                <w:rFonts w:eastAsia="MS Mincho"/>
                <w:lang w:val="en-US" w:eastAsia="ja-JP"/>
              </w:rPr>
              <w:t>Note</w:t>
            </w:r>
            <w:r>
              <w:rPr>
                <w:rFonts w:eastAsia="MS Mincho"/>
                <w:lang w:val="en-US" w:eastAsia="ja-JP"/>
              </w:rPr>
              <w:t>: may depend on e.g. UE ca</w:t>
            </w:r>
            <w:r>
              <w:rPr>
                <w:rFonts w:eastAsia="MS Mincho" w:hint="eastAsia"/>
                <w:lang w:val="en-US" w:eastAsia="ja-JP"/>
              </w:rPr>
              <w:t>pability/category</w:t>
            </w:r>
            <w:r w:rsidRPr="00A839CC">
              <w:rPr>
                <w:rFonts w:eastAsia="MS Mincho"/>
                <w:lang w:val="en-US" w:eastAsia="ja-JP"/>
              </w:rPr>
              <w:t>, payload size, etc</w:t>
            </w:r>
          </w:p>
          <w:p w14:paraId="59EA6641" w14:textId="3369662B" w:rsidR="00C456A8" w:rsidRPr="002C42F7" w:rsidRDefault="00C456A8" w:rsidP="002C42F7">
            <w:pPr>
              <w:numPr>
                <w:ilvl w:val="1"/>
                <w:numId w:val="32"/>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FFS: X and Y in the order of a few tens of or </w:t>
            </w:r>
            <w:r>
              <w:rPr>
                <w:rFonts w:eastAsia="MS Mincho"/>
                <w:lang w:val="en-US" w:eastAsia="ja-JP"/>
              </w:rPr>
              <w:t>hundreds</w:t>
            </w:r>
            <w:r>
              <w:rPr>
                <w:rFonts w:eastAsia="MS Mincho" w:hint="eastAsia"/>
                <w:lang w:val="en-US" w:eastAsia="ja-JP"/>
              </w:rPr>
              <w:t xml:space="preserve"> of micro sec is feasible</w:t>
            </w:r>
          </w:p>
        </w:tc>
      </w:tr>
    </w:tbl>
    <w:p w14:paraId="282968B1" w14:textId="77777777" w:rsidR="004D6741" w:rsidRPr="00E16D26" w:rsidRDefault="004D6741" w:rsidP="002C42F7">
      <w:pPr>
        <w:rPr>
          <w:lang w:val="en-US"/>
        </w:rPr>
      </w:pPr>
    </w:p>
    <w:p w14:paraId="21722210" w14:textId="3AD13B39" w:rsidR="0050355E" w:rsidRPr="002C42F7" w:rsidRDefault="0050355E" w:rsidP="002C42F7">
      <w:pPr>
        <w:rPr>
          <w:color w:val="000000" w:themeColor="text1"/>
          <w:lang w:val="en-US"/>
        </w:rPr>
      </w:pPr>
      <w:r w:rsidRPr="002C42F7">
        <w:rPr>
          <w:color w:val="000000" w:themeColor="text1"/>
          <w:lang w:val="en-US"/>
        </w:rPr>
        <w:t>In RAN1</w:t>
      </w:r>
      <w:r w:rsidR="00A94213">
        <w:rPr>
          <w:color w:val="000000" w:themeColor="text1"/>
          <w:lang w:val="en-US"/>
        </w:rPr>
        <w:t>#</w:t>
      </w:r>
      <w:r w:rsidRPr="002C42F7">
        <w:rPr>
          <w:color w:val="000000" w:themeColor="text1"/>
          <w:lang w:val="en-US"/>
        </w:rPr>
        <w:t xml:space="preserve"> 86bis, the below agreements were made regarding timing relationship between UL assignment and corresponding UL data transmission</w:t>
      </w:r>
      <w:r w:rsidR="007B06F4" w:rsidRPr="002C42F7">
        <w:rPr>
          <w:color w:val="000000" w:themeColor="text1"/>
          <w:lang w:val="en-US"/>
        </w:rPr>
        <w:t>, which further indicate that NR design may at the end reach the lowest UE processing time less than a slot.</w:t>
      </w:r>
      <w:r w:rsidRPr="002C42F7">
        <w:rPr>
          <w:color w:val="000000" w:themeColor="text1"/>
          <w:lang w:val="en-US"/>
        </w:rPr>
        <w:t xml:space="preserve"> </w:t>
      </w:r>
    </w:p>
    <w:tbl>
      <w:tblPr>
        <w:tblStyle w:val="TableGrid"/>
        <w:tblW w:w="0" w:type="auto"/>
        <w:tblInd w:w="817" w:type="dxa"/>
        <w:tblLook w:val="05E0" w:firstRow="1" w:lastRow="1" w:firstColumn="1" w:lastColumn="1" w:noHBand="0" w:noVBand="1"/>
      </w:tblPr>
      <w:tblGrid>
        <w:gridCol w:w="7938"/>
      </w:tblGrid>
      <w:tr w:rsidR="007B06F4" w14:paraId="41CC8896" w14:textId="77777777" w:rsidTr="003E5585">
        <w:tc>
          <w:tcPr>
            <w:tcW w:w="7938" w:type="dxa"/>
          </w:tcPr>
          <w:p w14:paraId="4E095D12" w14:textId="77777777" w:rsidR="007B06F4" w:rsidRPr="007265A2" w:rsidRDefault="007B06F4" w:rsidP="003E5585">
            <w:pPr>
              <w:tabs>
                <w:tab w:val="left" w:pos="340"/>
              </w:tabs>
              <w:ind w:left="340" w:hanging="340"/>
              <w:rPr>
                <w:b/>
              </w:rPr>
            </w:pPr>
            <w:r w:rsidRPr="007265A2">
              <w:rPr>
                <w:b/>
              </w:rPr>
              <w:t>Agreement:</w:t>
            </w:r>
          </w:p>
          <w:p w14:paraId="0CDA8D75" w14:textId="77777777" w:rsidR="007B06F4" w:rsidRPr="0015107E" w:rsidRDefault="007B06F4" w:rsidP="007B06F4">
            <w:pPr>
              <w:pStyle w:val="ListParagraph"/>
              <w:numPr>
                <w:ilvl w:val="0"/>
                <w:numId w:val="30"/>
              </w:numPr>
              <w:spacing w:after="180"/>
              <w:jc w:val="left"/>
              <w:rPr>
                <w:rFonts w:eastAsia="MS Mincho"/>
                <w:lang w:val="en-US"/>
              </w:rPr>
            </w:pPr>
            <w:r w:rsidRPr="0015107E">
              <w:rPr>
                <w:rFonts w:eastAsia="MS Mincho"/>
                <w:lang w:val="en-US"/>
              </w:rPr>
              <w:t>For slot</w:t>
            </w:r>
            <w:r w:rsidRPr="0015107E">
              <w:rPr>
                <w:rFonts w:eastAsia="MS Mincho" w:hint="eastAsia"/>
                <w:lang w:val="en-US"/>
              </w:rPr>
              <w:t xml:space="preserve">-based </w:t>
            </w:r>
            <w:r w:rsidRPr="0015107E">
              <w:rPr>
                <w:rFonts w:eastAsia="MS Mincho"/>
                <w:lang w:val="en-US"/>
              </w:rPr>
              <w:t>scheduling, NR specification should support the following</w:t>
            </w:r>
          </w:p>
          <w:p w14:paraId="37716C70" w14:textId="77777777" w:rsidR="007B06F4" w:rsidRPr="0015107E" w:rsidRDefault="007B06F4" w:rsidP="007B06F4">
            <w:pPr>
              <w:pStyle w:val="ListParagraph"/>
              <w:numPr>
                <w:ilvl w:val="1"/>
                <w:numId w:val="30"/>
              </w:numPr>
              <w:spacing w:after="180"/>
              <w:jc w:val="left"/>
              <w:rPr>
                <w:rFonts w:eastAsia="MS Mincho"/>
                <w:lang w:val="en-US"/>
              </w:rPr>
            </w:pPr>
            <w:r w:rsidRPr="0015107E">
              <w:rPr>
                <w:rFonts w:eastAsia="MS Mincho"/>
                <w:lang w:val="en-US"/>
              </w:rPr>
              <w:t>DL data reception in slot N and corresponding acknowledgment in slot N+K1</w:t>
            </w:r>
          </w:p>
          <w:p w14:paraId="1559E19A" w14:textId="77777777" w:rsidR="007B06F4" w:rsidRPr="0015107E" w:rsidRDefault="007B06F4" w:rsidP="007B06F4">
            <w:pPr>
              <w:pStyle w:val="ListParagraph"/>
              <w:numPr>
                <w:ilvl w:val="2"/>
                <w:numId w:val="30"/>
              </w:numPr>
              <w:spacing w:after="180"/>
              <w:jc w:val="left"/>
              <w:rPr>
                <w:rFonts w:eastAsia="MS Mincho"/>
                <w:lang w:val="en-US"/>
              </w:rPr>
            </w:pPr>
            <w:r w:rsidRPr="0015107E">
              <w:rPr>
                <w:rFonts w:eastAsia="MS Mincho"/>
                <w:lang w:val="en-US"/>
              </w:rPr>
              <w:t>All UEs should support K1≥1 with exact values for K1 FFS</w:t>
            </w:r>
          </w:p>
          <w:p w14:paraId="34308D6A" w14:textId="77777777" w:rsidR="007B06F4" w:rsidRPr="0015107E" w:rsidRDefault="007B06F4" w:rsidP="007B06F4">
            <w:pPr>
              <w:pStyle w:val="ListParagraph"/>
              <w:numPr>
                <w:ilvl w:val="2"/>
                <w:numId w:val="30"/>
              </w:numPr>
              <w:spacing w:after="180"/>
              <w:jc w:val="left"/>
              <w:rPr>
                <w:rFonts w:eastAsia="MS Mincho"/>
                <w:lang w:val="en-US"/>
              </w:rPr>
            </w:pPr>
            <w:r w:rsidRPr="0015107E">
              <w:rPr>
                <w:rFonts w:eastAsia="MS Mincho"/>
                <w:lang w:val="en-US"/>
              </w:rPr>
              <w:t>Some UEs may support K1=0 (FFS conditions)</w:t>
            </w:r>
          </w:p>
          <w:p w14:paraId="45ADE563" w14:textId="77777777" w:rsidR="007B06F4" w:rsidRPr="0015107E" w:rsidRDefault="007B06F4" w:rsidP="007B06F4">
            <w:pPr>
              <w:pStyle w:val="ListParagraph"/>
              <w:numPr>
                <w:ilvl w:val="1"/>
                <w:numId w:val="30"/>
              </w:numPr>
              <w:spacing w:after="180"/>
              <w:jc w:val="left"/>
              <w:rPr>
                <w:rFonts w:eastAsia="MS Mincho"/>
                <w:lang w:val="en-US"/>
              </w:rPr>
            </w:pPr>
            <w:r w:rsidRPr="0015107E">
              <w:rPr>
                <w:rFonts w:eastAsia="MS Mincho"/>
                <w:lang w:val="en-US"/>
              </w:rPr>
              <w:t>UL assignment in slot N and corresponding uplink data transmission in slot N+K2</w:t>
            </w:r>
          </w:p>
          <w:p w14:paraId="3B45E48D" w14:textId="77777777" w:rsidR="007B06F4" w:rsidRPr="0015107E" w:rsidRDefault="007B06F4" w:rsidP="007B06F4">
            <w:pPr>
              <w:pStyle w:val="ListParagraph"/>
              <w:numPr>
                <w:ilvl w:val="2"/>
                <w:numId w:val="30"/>
              </w:numPr>
              <w:spacing w:after="180"/>
              <w:jc w:val="left"/>
              <w:rPr>
                <w:rFonts w:eastAsia="MS Mincho"/>
                <w:lang w:val="en-US"/>
              </w:rPr>
            </w:pPr>
            <w:r w:rsidRPr="0015107E">
              <w:rPr>
                <w:rFonts w:eastAsia="MS Mincho"/>
                <w:lang w:val="en-US"/>
              </w:rPr>
              <w:t>All UEs should support K2≥1 with exact values for K2 FFS</w:t>
            </w:r>
          </w:p>
          <w:p w14:paraId="26F5E12F" w14:textId="0617E70B" w:rsidR="007B06F4" w:rsidRPr="002C42F7" w:rsidRDefault="007B06F4" w:rsidP="002C42F7">
            <w:pPr>
              <w:pStyle w:val="ListParagraph"/>
              <w:numPr>
                <w:ilvl w:val="2"/>
                <w:numId w:val="30"/>
              </w:numPr>
              <w:spacing w:after="180"/>
              <w:jc w:val="left"/>
              <w:rPr>
                <w:rFonts w:eastAsia="MS Mincho"/>
                <w:lang w:val="en-US"/>
              </w:rPr>
            </w:pPr>
            <w:r w:rsidRPr="0015107E">
              <w:rPr>
                <w:rFonts w:eastAsia="MS Mincho"/>
                <w:lang w:val="en-US"/>
              </w:rPr>
              <w:t>Some UEs may support K2=0 (FFS conditions</w:t>
            </w:r>
          </w:p>
        </w:tc>
      </w:tr>
    </w:tbl>
    <w:p w14:paraId="39C66778" w14:textId="2E98F62F" w:rsidR="00E05483" w:rsidRDefault="007700A0" w:rsidP="00E05483">
      <w:pPr>
        <w:pStyle w:val="Heading2"/>
        <w:numPr>
          <w:ilvl w:val="1"/>
          <w:numId w:val="16"/>
        </w:numPr>
        <w:textAlignment w:val="auto"/>
      </w:pPr>
      <w:r>
        <w:lastRenderedPageBreak/>
        <w:t>L</w:t>
      </w:r>
      <w:r w:rsidR="0050355E">
        <w:t>TE UP latency and timing</w:t>
      </w:r>
    </w:p>
    <w:p w14:paraId="3FE1E8F2" w14:textId="77777777" w:rsidR="00C32D63" w:rsidRDefault="00CB460B" w:rsidP="005E716A">
      <w:pPr>
        <w:pStyle w:val="Figure"/>
        <w:rPr>
          <w:lang w:val="sv-SE"/>
        </w:rPr>
      </w:pPr>
      <w:r>
        <w:rPr>
          <w:noProof/>
          <w:lang w:val="sv-SE"/>
        </w:rPr>
        <w:drawing>
          <wp:inline distT="0" distB="0" distL="0" distR="0" wp14:anchorId="52F4D581" wp14:editId="43D6F77C">
            <wp:extent cx="3116580" cy="2284217"/>
            <wp:effectExtent l="0" t="0" r="762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23189" cy="2289061"/>
                    </a:xfrm>
                    <a:prstGeom prst="rect">
                      <a:avLst/>
                    </a:prstGeom>
                    <a:noFill/>
                  </pic:spPr>
                </pic:pic>
              </a:graphicData>
            </a:graphic>
          </wp:inline>
        </w:drawing>
      </w:r>
    </w:p>
    <w:p w14:paraId="717797E0" w14:textId="63C073B9" w:rsidR="002E444D" w:rsidRDefault="00693FC1" w:rsidP="005E716A">
      <w:pPr>
        <w:pStyle w:val="Caption"/>
      </w:pPr>
      <w:r>
        <w:t xml:space="preserve">Figure 1. </w:t>
      </w:r>
      <w:r w:rsidR="00C32D63">
        <w:t xml:space="preserve">Overview of UL </w:t>
      </w:r>
      <w:r w:rsidR="00C32D63" w:rsidRPr="005E716A">
        <w:t>transmission</w:t>
      </w:r>
      <w:r w:rsidR="00C32D63">
        <w:t xml:space="preserve"> delay (error-free)</w:t>
      </w:r>
    </w:p>
    <w:p w14:paraId="4EB977CF" w14:textId="69CBA752" w:rsidR="00EE5171" w:rsidRPr="00A074FB" w:rsidRDefault="00502AE1" w:rsidP="00A074FB">
      <w:pPr>
        <w:tabs>
          <w:tab w:val="num" w:pos="720"/>
        </w:tabs>
      </w:pPr>
      <w:r>
        <w:t>An overview of a data packet transmission is illustrated in Figure 1. A</w:t>
      </w:r>
      <w:r w:rsidR="00EE5171">
        <w:t xml:space="preserve"> simple assessment of important sources of latency for an UL transmission is pres</w:t>
      </w:r>
      <w:r w:rsidR="0053503B">
        <w:t>ented in</w:t>
      </w:r>
      <w:r>
        <w:t xml:space="preserve"> Table 5.2.1-1 in [1]. </w:t>
      </w:r>
      <w:r w:rsidR="00734B38">
        <w:t>In that table, a</w:t>
      </w:r>
      <w:r w:rsidR="0053503B">
        <w:t xml:space="preserve">ssuming </w:t>
      </w:r>
      <w:r w:rsidR="00EE5171">
        <w:t xml:space="preserve">the average waiting time for a PUCCH at a periodicity of </w:t>
      </w:r>
      <w:r w:rsidR="0053503B">
        <w:t>1</w:t>
      </w:r>
      <w:r w:rsidR="00EE5171">
        <w:t xml:space="preserve"> ms is </w:t>
      </w:r>
      <w:r w:rsidR="0053503B">
        <w:t>0.</w:t>
      </w:r>
      <w:r w:rsidR="00EE5171">
        <w:t xml:space="preserve">5 ms, </w:t>
      </w:r>
      <w:r w:rsidR="00734B38">
        <w:t>it leads</w:t>
      </w:r>
      <w:r w:rsidR="00EE5171">
        <w:t xml:space="preserve"> to a radio access latency sum of 1</w:t>
      </w:r>
      <w:r w:rsidR="0053503B">
        <w:t>2.5</w:t>
      </w:r>
      <w:r w:rsidR="00EE5171">
        <w:t xml:space="preserve"> ms</w:t>
      </w:r>
      <w:r w:rsidR="00734B38">
        <w:t>. The processing time is used to process the data and control information (e.g., encoding and decoding) in the UE and eNB. The UE processing time (including decoding of scheduling grant, LCP multiplexing and encoding of UL data) is 3 TTIs.</w:t>
      </w:r>
    </w:p>
    <w:p w14:paraId="2F181C34" w14:textId="38409082" w:rsidR="00EA09CF" w:rsidRDefault="00F21D29" w:rsidP="009C6867">
      <w:pPr>
        <w:pStyle w:val="Observation"/>
      </w:pPr>
      <w:bookmarkStart w:id="2" w:name="_Toc478041155"/>
      <w:bookmarkStart w:id="3" w:name="_Toc478041188"/>
      <w:bookmarkStart w:id="4" w:name="_Toc478041192"/>
      <w:bookmarkStart w:id="5" w:name="_MON_1367048089"/>
      <w:bookmarkStart w:id="6" w:name="_MON_1369314251"/>
      <w:bookmarkStart w:id="7" w:name="_MON_1369314257"/>
      <w:bookmarkStart w:id="8" w:name="_Toc478041193"/>
      <w:bookmarkStart w:id="9" w:name="_Toc478041214"/>
      <w:bookmarkStart w:id="10" w:name="_Toc478041218"/>
      <w:bookmarkStart w:id="11" w:name="_Toc478041219"/>
      <w:bookmarkStart w:id="12" w:name="_Toc462843369"/>
      <w:bookmarkStart w:id="13" w:name="_Toc462843271"/>
      <w:bookmarkStart w:id="14" w:name="_Toc462843283"/>
      <w:bookmarkStart w:id="15" w:name="_Toc462843312"/>
      <w:bookmarkStart w:id="16" w:name="_Toc462843326"/>
      <w:bookmarkStart w:id="17" w:name="_Toc462843273"/>
      <w:bookmarkStart w:id="18" w:name="_Toc462843285"/>
      <w:bookmarkStart w:id="19" w:name="_Toc462843314"/>
      <w:bookmarkStart w:id="20" w:name="_Toc462843328"/>
      <w:bookmarkStart w:id="21" w:name="_Toc462843372"/>
      <w:bookmarkStart w:id="22" w:name="_Toc462843274"/>
      <w:bookmarkStart w:id="23" w:name="_Toc462843286"/>
      <w:bookmarkStart w:id="24" w:name="_Toc462843315"/>
      <w:bookmarkStart w:id="25" w:name="_Toc462843329"/>
      <w:bookmarkStart w:id="26" w:name="_Toc462843373"/>
      <w:bookmarkStart w:id="27" w:name="_Toc462843275"/>
      <w:bookmarkStart w:id="28" w:name="_Toc462843287"/>
      <w:bookmarkStart w:id="29" w:name="_Toc462843316"/>
      <w:bookmarkStart w:id="30" w:name="_Toc462843330"/>
      <w:bookmarkStart w:id="31" w:name="_Toc462843374"/>
      <w:bookmarkStart w:id="32" w:name="_Toc462843276"/>
      <w:bookmarkStart w:id="33" w:name="_Toc462843288"/>
      <w:bookmarkStart w:id="34" w:name="_Toc462843317"/>
      <w:bookmarkStart w:id="35" w:name="_Toc462843331"/>
      <w:bookmarkStart w:id="36" w:name="_Toc462843375"/>
      <w:bookmarkStart w:id="37" w:name="_Toc457910612"/>
      <w:bookmarkStart w:id="38" w:name="_Toc458413505"/>
      <w:bookmarkStart w:id="39" w:name="_Toc458718272"/>
      <w:bookmarkStart w:id="40" w:name="_Toc458718317"/>
      <w:bookmarkStart w:id="41" w:name="_Toc462843277"/>
      <w:bookmarkStart w:id="42" w:name="_Toc462843289"/>
      <w:bookmarkStart w:id="43" w:name="_Toc462843318"/>
      <w:bookmarkStart w:id="44" w:name="_Toc462843332"/>
      <w:bookmarkStart w:id="45" w:name="_Toc462843376"/>
      <w:bookmarkStart w:id="46" w:name="_Toc469921864"/>
      <w:bookmarkStart w:id="47" w:name="_Toc470090106"/>
      <w:bookmarkStart w:id="48" w:name="_Toc471120362"/>
      <w:bookmarkStart w:id="49" w:name="_Toc471302679"/>
      <w:bookmarkStart w:id="50" w:name="_Toc476143879"/>
      <w:bookmarkStart w:id="51" w:name="_Toc476145979"/>
      <w:bookmarkStart w:id="52" w:name="_Toc477435419"/>
      <w:bookmarkStart w:id="53" w:name="_Toc477467214"/>
      <w:bookmarkStart w:id="54" w:name="_Toc477854949"/>
      <w:bookmarkStart w:id="55" w:name="_Toc477855006"/>
      <w:bookmarkStart w:id="56" w:name="_Toc478041220"/>
      <w:bookmarkStart w:id="57" w:name="_Toc478132938"/>
      <w:bookmarkStart w:id="58" w:name="_Toc47815243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Pr>
          <w:lang w:val="en-US"/>
        </w:rPr>
        <w:t>UE p</w:t>
      </w:r>
      <w:r w:rsidR="002E444D">
        <w:rPr>
          <w:lang w:val="en-US"/>
        </w:rPr>
        <w:t>rocessing time is assumed as 3 TTIs in LTE</w:t>
      </w:r>
      <w:r w:rsidR="00B3365F">
        <w:rPr>
          <w:lang w:val="en-US"/>
        </w:rPr>
        <w:t xml:space="preserve"> (up to Rel</w:t>
      </w:r>
      <w:r w:rsidR="00376B39">
        <w:rPr>
          <w:lang w:val="en-US"/>
        </w:rPr>
        <w:t>-</w:t>
      </w:r>
      <w:r w:rsidR="00B3365F">
        <w:rPr>
          <w:lang w:val="en-US"/>
        </w:rPr>
        <w:t>1</w:t>
      </w:r>
      <w:r w:rsidR="00734B38">
        <w:rPr>
          <w:lang w:val="en-US"/>
        </w:rPr>
        <w:t>4</w:t>
      </w:r>
      <w:r w:rsidR="00B3365F">
        <w:rPr>
          <w:lang w:val="en-US"/>
        </w:rPr>
        <w:t>)</w:t>
      </w:r>
      <w:r w:rsidR="00BF0D1E">
        <w:t>.</w:t>
      </w:r>
      <w:bookmarkEnd w:id="46"/>
      <w:bookmarkEnd w:id="47"/>
      <w:bookmarkEnd w:id="48"/>
      <w:bookmarkEnd w:id="49"/>
      <w:bookmarkEnd w:id="50"/>
      <w:bookmarkEnd w:id="51"/>
      <w:bookmarkEnd w:id="52"/>
      <w:bookmarkEnd w:id="53"/>
      <w:bookmarkEnd w:id="54"/>
      <w:bookmarkEnd w:id="55"/>
      <w:bookmarkEnd w:id="56"/>
      <w:bookmarkEnd w:id="57"/>
      <w:bookmarkEnd w:id="58"/>
    </w:p>
    <w:p w14:paraId="0D2406D4" w14:textId="1CA2220D" w:rsidR="0049571F" w:rsidRPr="00796FE5" w:rsidRDefault="001502F5" w:rsidP="002C42F7">
      <w:r>
        <w:t>The study on latency reduction</w:t>
      </w:r>
      <w:r w:rsidR="0049571F" w:rsidRPr="0049571F">
        <w:t xml:space="preserve"> in 3GPP</w:t>
      </w:r>
      <w:r>
        <w:t xml:space="preserve"> has concluded that reducing the</w:t>
      </w:r>
      <w:r w:rsidR="0049571F" w:rsidRPr="0049571F">
        <w:t xml:space="preserve"> processing time can significantly reduce the </w:t>
      </w:r>
      <w:r w:rsidR="00796FE5">
        <w:t>UP</w:t>
      </w:r>
      <w:r w:rsidR="0049571F" w:rsidRPr="0049571F">
        <w:t xml:space="preserve"> latency.</w:t>
      </w:r>
      <w:r w:rsidR="00796FE5">
        <w:t xml:space="preserve"> S</w:t>
      </w:r>
      <w:r w:rsidR="0049571F" w:rsidRPr="0049571F">
        <w:t xml:space="preserve">maller latency </w:t>
      </w:r>
      <w:r w:rsidR="00796FE5">
        <w:t xml:space="preserve">and processing time would also </w:t>
      </w:r>
      <w:r w:rsidR="0049571F" w:rsidRPr="0049571F">
        <w:t>allow UEs to reduce the</w:t>
      </w:r>
      <w:r w:rsidR="00796FE5">
        <w:t xml:space="preserve"> memory need for </w:t>
      </w:r>
      <w:r w:rsidR="0049571F" w:rsidRPr="0049571F">
        <w:t xml:space="preserve">L2 </w:t>
      </w:r>
      <w:r w:rsidR="00796FE5">
        <w:t>buffer. It also</w:t>
      </w:r>
      <w:r w:rsidR="0049571F" w:rsidRPr="00796FE5">
        <w:t xml:space="preserve"> allow</w:t>
      </w:r>
      <w:r w:rsidR="00796FE5">
        <w:t>s</w:t>
      </w:r>
      <w:r w:rsidR="0049571F" w:rsidRPr="00796FE5">
        <w:t xml:space="preserve"> new future use cases such as </w:t>
      </w:r>
      <w:r w:rsidR="00746A17">
        <w:t>critical MTC</w:t>
      </w:r>
      <w:r w:rsidR="0049571F" w:rsidRPr="00796FE5">
        <w:t xml:space="preserve"> applications in a better way. </w:t>
      </w:r>
      <w:r w:rsidR="00714E40">
        <w:t xml:space="preserve">Therefore, the features that make a shorter processing time are being standardized for LTE Rel-15 [2]. The latest progress show that the processing time is possible to reach 2 TTIs instead of 3 TTIs. </w:t>
      </w:r>
    </w:p>
    <w:p w14:paraId="5F6AA23E" w14:textId="4031B390" w:rsidR="002E444D" w:rsidRPr="00D25704" w:rsidRDefault="00F21D29">
      <w:pPr>
        <w:pStyle w:val="Observation"/>
        <w:rPr>
          <w:lang w:val="en-US"/>
        </w:rPr>
      </w:pPr>
      <w:bookmarkStart w:id="59" w:name="_Toc476145980"/>
      <w:bookmarkStart w:id="60" w:name="_Toc477435420"/>
      <w:bookmarkStart w:id="61" w:name="_Toc477467215"/>
      <w:bookmarkStart w:id="62" w:name="_Toc477854950"/>
      <w:bookmarkStart w:id="63" w:name="_Toc477855007"/>
      <w:bookmarkStart w:id="64" w:name="_Toc478041221"/>
      <w:bookmarkStart w:id="65" w:name="_Toc478132939"/>
      <w:bookmarkStart w:id="66" w:name="_Toc478152439"/>
      <w:r>
        <w:rPr>
          <w:lang w:val="en-US"/>
        </w:rPr>
        <w:t>UE p</w:t>
      </w:r>
      <w:r w:rsidR="002E444D">
        <w:rPr>
          <w:lang w:val="en-US"/>
        </w:rPr>
        <w:t xml:space="preserve">rocessing time </w:t>
      </w:r>
      <w:r>
        <w:rPr>
          <w:lang w:val="en-US"/>
        </w:rPr>
        <w:t>is</w:t>
      </w:r>
      <w:r w:rsidR="002E444D">
        <w:rPr>
          <w:lang w:val="en-US"/>
        </w:rPr>
        <w:t xml:space="preserve"> reduced to 2 TTIs in LTE Rel-15</w:t>
      </w:r>
      <w:bookmarkStart w:id="67" w:name="_Toc476145981"/>
      <w:bookmarkEnd w:id="59"/>
      <w:bookmarkEnd w:id="67"/>
      <w:r w:rsidR="001C367D">
        <w:rPr>
          <w:lang w:val="en-US"/>
        </w:rPr>
        <w:t>.</w:t>
      </w:r>
      <w:bookmarkEnd w:id="60"/>
      <w:bookmarkEnd w:id="61"/>
      <w:bookmarkEnd w:id="62"/>
      <w:bookmarkEnd w:id="63"/>
      <w:bookmarkEnd w:id="64"/>
      <w:bookmarkEnd w:id="65"/>
      <w:bookmarkEnd w:id="66"/>
    </w:p>
    <w:p w14:paraId="7FC510C3" w14:textId="74B2CFCF" w:rsidR="002E444D" w:rsidRDefault="002E444D" w:rsidP="002E444D">
      <w:pPr>
        <w:pStyle w:val="Heading2"/>
        <w:numPr>
          <w:ilvl w:val="1"/>
          <w:numId w:val="16"/>
        </w:numPr>
        <w:textAlignment w:val="auto"/>
      </w:pPr>
      <w:r>
        <w:t>NR UP latency and timing</w:t>
      </w:r>
    </w:p>
    <w:p w14:paraId="155683E8" w14:textId="6CCCAD0F" w:rsidR="00CB1D74" w:rsidRDefault="00CB1D74" w:rsidP="00CB1D74">
      <w:r>
        <w:t xml:space="preserve">Compared to LTE, </w:t>
      </w:r>
      <w:r>
        <w:rPr>
          <w:rFonts w:eastAsia="MS Mincho" w:hint="eastAsia"/>
          <w:bCs/>
          <w:lang w:val="en-US" w:eastAsia="ja-JP"/>
        </w:rPr>
        <w:t>NR</w:t>
      </w:r>
      <w:r w:rsidRPr="00D4287B">
        <w:rPr>
          <w:rFonts w:hint="eastAsia"/>
          <w:bCs/>
          <w:lang w:val="en-US"/>
        </w:rPr>
        <w:t xml:space="preserve"> access </w:t>
      </w:r>
      <w:r w:rsidRPr="00D4287B">
        <w:rPr>
          <w:rFonts w:eastAsia="Malgun Gothic" w:hint="eastAsia"/>
          <w:bCs/>
          <w:lang w:val="en-US" w:eastAsia="ko-KR"/>
        </w:rPr>
        <w:t xml:space="preserve">technology </w:t>
      </w:r>
      <w:r>
        <w:rPr>
          <w:bCs/>
          <w:lang w:val="en-US"/>
        </w:rPr>
        <w:t>is being designed to</w:t>
      </w:r>
      <w:r w:rsidRPr="00D4287B">
        <w:rPr>
          <w:rFonts w:hint="eastAsia"/>
          <w:bCs/>
          <w:lang w:val="en-US"/>
        </w:rPr>
        <w:t xml:space="preserve"> meet</w:t>
      </w:r>
      <w:r>
        <w:rPr>
          <w:bCs/>
          <w:lang w:val="en-US"/>
        </w:rPr>
        <w:t xml:space="preserve"> a broader range of</w:t>
      </w:r>
      <w:r w:rsidRPr="00D4287B">
        <w:rPr>
          <w:rFonts w:hint="eastAsia"/>
          <w:bCs/>
          <w:lang w:val="en-US"/>
        </w:rPr>
        <w:t xml:space="preserve"> use cases including enhanced mobile broadband, massive MTC, </w:t>
      </w:r>
      <w:r w:rsidRPr="00D4287B">
        <w:rPr>
          <w:bCs/>
          <w:lang w:val="en-US"/>
        </w:rPr>
        <w:t>critical</w:t>
      </w:r>
      <w:r w:rsidRPr="00D4287B">
        <w:rPr>
          <w:rFonts w:hint="eastAsia"/>
          <w:bCs/>
          <w:lang w:val="en-US"/>
        </w:rPr>
        <w:t xml:space="preserve"> MTC</w:t>
      </w:r>
      <w:r>
        <w:rPr>
          <w:bCs/>
          <w:lang w:val="en-US"/>
        </w:rPr>
        <w:t xml:space="preserve">. </w:t>
      </w:r>
      <w:r>
        <w:t>Targeting the lowest delays as one key requirement</w:t>
      </w:r>
      <w:r w:rsidR="005D56FA">
        <w:t>s</w:t>
      </w:r>
      <w:r>
        <w:t xml:space="preserve"> is essential for 5G.</w:t>
      </w:r>
    </w:p>
    <w:p w14:paraId="7F58CB84" w14:textId="76AD2E15" w:rsidR="00AD7A3F" w:rsidRPr="00DF26E9" w:rsidRDefault="00CA26A6" w:rsidP="00AD7A3F">
      <w:pPr>
        <w:pStyle w:val="BodyText"/>
        <w:rPr>
          <w:rFonts w:eastAsia="SimSun"/>
        </w:rPr>
      </w:pPr>
      <w:r>
        <w:rPr>
          <w:rFonts w:eastAsia="SimSun"/>
        </w:rPr>
        <w:t xml:space="preserve">According to latest progress in 3GPP, </w:t>
      </w:r>
      <w:r w:rsidR="00AD7A3F">
        <w:rPr>
          <w:rFonts w:eastAsia="SimSun" w:hint="eastAsia"/>
        </w:rPr>
        <w:t xml:space="preserve">NR </w:t>
      </w:r>
      <w:r>
        <w:rPr>
          <w:rFonts w:eastAsia="SimSun"/>
        </w:rPr>
        <w:t xml:space="preserve">work groups </w:t>
      </w:r>
      <w:r w:rsidR="00B21D65">
        <w:rPr>
          <w:rFonts w:eastAsia="SimSun"/>
        </w:rPr>
        <w:t xml:space="preserve">work on the below means </w:t>
      </w:r>
      <w:r w:rsidR="00AD7A3F">
        <w:rPr>
          <w:rFonts w:eastAsia="SimSun" w:hint="eastAsia"/>
        </w:rPr>
        <w:t>to achieve better latency performance.</w:t>
      </w:r>
    </w:p>
    <w:p w14:paraId="43B58ACA" w14:textId="77777777" w:rsidR="00B21D65" w:rsidRDefault="00B21D65" w:rsidP="002C42F7">
      <w:pPr>
        <w:pStyle w:val="BodyText"/>
        <w:numPr>
          <w:ilvl w:val="0"/>
          <w:numId w:val="34"/>
        </w:numPr>
        <w:overflowPunct/>
        <w:autoSpaceDE/>
        <w:autoSpaceDN/>
        <w:adjustRightInd/>
        <w:textAlignment w:val="auto"/>
        <w:rPr>
          <w:rFonts w:eastAsia="SimSun"/>
        </w:rPr>
      </w:pPr>
      <w:r>
        <w:rPr>
          <w:rFonts w:eastAsia="SimSun"/>
        </w:rPr>
        <w:t>S</w:t>
      </w:r>
      <w:r w:rsidR="00CA26A6">
        <w:rPr>
          <w:rFonts w:eastAsia="SimSun" w:hint="eastAsia"/>
        </w:rPr>
        <w:t>horter TTI</w:t>
      </w:r>
      <w:r w:rsidR="00CA26A6">
        <w:rPr>
          <w:rFonts w:eastAsia="SimSun"/>
        </w:rPr>
        <w:t xml:space="preserve"> and larger sub-carrier spacing (SCS)</w:t>
      </w:r>
    </w:p>
    <w:p w14:paraId="00C72E86" w14:textId="0E03D2AA" w:rsidR="00CA26A6" w:rsidRPr="00B21D65" w:rsidRDefault="00CA26A6" w:rsidP="002C42F7">
      <w:pPr>
        <w:pStyle w:val="BodyText"/>
        <w:numPr>
          <w:ilvl w:val="0"/>
          <w:numId w:val="34"/>
        </w:numPr>
        <w:overflowPunct/>
        <w:autoSpaceDE/>
        <w:autoSpaceDN/>
        <w:adjustRightInd/>
        <w:textAlignment w:val="auto"/>
        <w:rPr>
          <w:rFonts w:eastAsia="SimSun"/>
        </w:rPr>
      </w:pPr>
      <w:r w:rsidRPr="00B21D65">
        <w:rPr>
          <w:rFonts w:eastAsia="SimSun"/>
        </w:rPr>
        <w:t>Flexible sub</w:t>
      </w:r>
      <w:r w:rsidR="00B21D65" w:rsidRPr="00B21D65">
        <w:rPr>
          <w:rFonts w:eastAsia="SimSun"/>
        </w:rPr>
        <w:t>-</w:t>
      </w:r>
      <w:r w:rsidRPr="00B21D65">
        <w:rPr>
          <w:rFonts w:eastAsia="SimSun"/>
        </w:rPr>
        <w:t>frame/slot structure</w:t>
      </w:r>
    </w:p>
    <w:p w14:paraId="56E2A29B" w14:textId="77777777" w:rsidR="000A2283" w:rsidRDefault="00B21D65" w:rsidP="002C42F7">
      <w:pPr>
        <w:pStyle w:val="BodyText"/>
        <w:numPr>
          <w:ilvl w:val="0"/>
          <w:numId w:val="31"/>
        </w:numPr>
        <w:overflowPunct/>
        <w:autoSpaceDE/>
        <w:autoSpaceDN/>
        <w:adjustRightInd/>
        <w:textAlignment w:val="auto"/>
        <w:rPr>
          <w:rFonts w:eastAsia="SimSun"/>
        </w:rPr>
      </w:pPr>
      <w:r>
        <w:rPr>
          <w:rFonts w:eastAsia="SimSun"/>
        </w:rPr>
        <w:t>Such as mixing UL and DL OFDM symbols in a sub-frame or even a slot</w:t>
      </w:r>
    </w:p>
    <w:p w14:paraId="3037145F" w14:textId="5748C12D" w:rsidR="000A2283" w:rsidRPr="002C42F7" w:rsidRDefault="000A2283" w:rsidP="002C42F7">
      <w:pPr>
        <w:pStyle w:val="BodyText"/>
        <w:numPr>
          <w:ilvl w:val="0"/>
          <w:numId w:val="31"/>
        </w:numPr>
        <w:overflowPunct/>
        <w:autoSpaceDE/>
        <w:autoSpaceDN/>
        <w:adjustRightInd/>
        <w:textAlignment w:val="auto"/>
        <w:rPr>
          <w:rFonts w:eastAsia="SimSun"/>
        </w:rPr>
      </w:pPr>
      <w:r w:rsidRPr="000A2283">
        <w:rPr>
          <w:rFonts w:eastAsia="MS Mincho"/>
        </w:rPr>
        <w:t xml:space="preserve">Mini-slot is the smallest possible scheduling unit </w:t>
      </w:r>
    </w:p>
    <w:p w14:paraId="0C84800A" w14:textId="0BF2569B" w:rsidR="00AD7A3F" w:rsidRDefault="00B21D65" w:rsidP="002C42F7">
      <w:pPr>
        <w:pStyle w:val="BodyText"/>
        <w:numPr>
          <w:ilvl w:val="0"/>
          <w:numId w:val="34"/>
        </w:numPr>
        <w:overflowPunct/>
        <w:autoSpaceDE/>
        <w:autoSpaceDN/>
        <w:adjustRightInd/>
        <w:textAlignment w:val="auto"/>
        <w:rPr>
          <w:rFonts w:eastAsia="SimSun"/>
        </w:rPr>
      </w:pPr>
      <w:r>
        <w:rPr>
          <w:rFonts w:eastAsia="SimSun"/>
        </w:rPr>
        <w:t>Optimization of</w:t>
      </w:r>
      <w:r w:rsidR="00AD7A3F">
        <w:rPr>
          <w:rFonts w:eastAsia="SimSun" w:hint="eastAsia"/>
        </w:rPr>
        <w:t xml:space="preserve"> the UP stack</w:t>
      </w:r>
    </w:p>
    <w:p w14:paraId="5230C77D" w14:textId="79DCB11A" w:rsidR="00AD7A3F" w:rsidRPr="00826746" w:rsidRDefault="00B21D65" w:rsidP="00AD7A3F">
      <w:pPr>
        <w:pStyle w:val="BodyText"/>
        <w:ind w:left="420"/>
        <w:rPr>
          <w:rFonts w:eastAsia="SimSun"/>
        </w:rPr>
      </w:pPr>
      <w:r>
        <w:rPr>
          <w:rFonts w:eastAsia="SimSun"/>
        </w:rPr>
        <w:t xml:space="preserve">The optimization targets </w:t>
      </w:r>
      <w:r w:rsidR="00464B22">
        <w:rPr>
          <w:rFonts w:eastAsia="SimSun"/>
        </w:rPr>
        <w:t>the reduction of t</w:t>
      </w:r>
      <w:r>
        <w:rPr>
          <w:rFonts w:eastAsia="SimSun"/>
        </w:rPr>
        <w:t xml:space="preserve">he UP protocol processing time. </w:t>
      </w:r>
      <w:r w:rsidR="002952FD">
        <w:rPr>
          <w:rFonts w:eastAsia="SimSun"/>
        </w:rPr>
        <w:t xml:space="preserve">MAC </w:t>
      </w:r>
      <w:r>
        <w:rPr>
          <w:rFonts w:eastAsia="SimSun"/>
        </w:rPr>
        <w:t xml:space="preserve">PDUs </w:t>
      </w:r>
      <w:r w:rsidR="002952FD">
        <w:rPr>
          <w:rFonts w:eastAsia="SimSun"/>
        </w:rPr>
        <w:t>can</w:t>
      </w:r>
      <w:r>
        <w:rPr>
          <w:rFonts w:eastAsia="SimSun"/>
        </w:rPr>
        <w:t xml:space="preserve"> be pre-built </w:t>
      </w:r>
      <w:r w:rsidR="00464B22">
        <w:rPr>
          <w:rFonts w:eastAsia="SimSun"/>
        </w:rPr>
        <w:t xml:space="preserve">which </w:t>
      </w:r>
      <w:r>
        <w:rPr>
          <w:rFonts w:eastAsia="SimSun"/>
        </w:rPr>
        <w:t>shorten</w:t>
      </w:r>
      <w:r w:rsidR="00464B22">
        <w:rPr>
          <w:rFonts w:eastAsia="SimSun"/>
        </w:rPr>
        <w:t>s</w:t>
      </w:r>
      <w:r>
        <w:rPr>
          <w:rFonts w:eastAsia="SimSun"/>
        </w:rPr>
        <w:t xml:space="preserve"> the </w:t>
      </w:r>
      <w:r w:rsidR="002952FD">
        <w:rPr>
          <w:rFonts w:eastAsia="SimSun"/>
        </w:rPr>
        <w:t xml:space="preserve">time </w:t>
      </w:r>
      <w:r w:rsidR="00464B22">
        <w:rPr>
          <w:rFonts w:eastAsia="SimSun"/>
        </w:rPr>
        <w:t xml:space="preserve">needed for </w:t>
      </w:r>
      <w:r>
        <w:rPr>
          <w:rFonts w:eastAsia="SimSun"/>
        </w:rPr>
        <w:t>LCP</w:t>
      </w:r>
      <w:r w:rsidR="00464B22">
        <w:rPr>
          <w:rFonts w:eastAsia="SimSun"/>
        </w:rPr>
        <w:t xml:space="preserve"> and multi</w:t>
      </w:r>
      <w:r>
        <w:rPr>
          <w:rFonts w:eastAsia="SimSun"/>
        </w:rPr>
        <w:t xml:space="preserve">plexing. </w:t>
      </w:r>
      <w:r w:rsidR="00464B22">
        <w:rPr>
          <w:rFonts w:eastAsia="SimSun"/>
        </w:rPr>
        <w:t xml:space="preserve">Furthermore, </w:t>
      </w:r>
      <w:r>
        <w:rPr>
          <w:rFonts w:eastAsia="SimSun"/>
        </w:rPr>
        <w:t xml:space="preserve">the </w:t>
      </w:r>
      <w:r w:rsidR="00AD7A3F" w:rsidRPr="00826746">
        <w:rPr>
          <w:rFonts w:eastAsia="SimSun"/>
        </w:rPr>
        <w:t>c</w:t>
      </w:r>
      <w:r w:rsidR="00AD7A3F">
        <w:rPr>
          <w:rFonts w:eastAsia="SimSun"/>
        </w:rPr>
        <w:t>oncatenation</w:t>
      </w:r>
      <w:r w:rsidR="00464B22">
        <w:rPr>
          <w:rFonts w:eastAsia="SimSun"/>
        </w:rPr>
        <w:t xml:space="preserve"> function</w:t>
      </w:r>
      <w:r w:rsidR="00AD7A3F">
        <w:rPr>
          <w:rFonts w:eastAsia="SimSun"/>
        </w:rPr>
        <w:t xml:space="preserve"> </w:t>
      </w:r>
      <w:r>
        <w:rPr>
          <w:rFonts w:eastAsia="SimSun"/>
        </w:rPr>
        <w:t xml:space="preserve">has </w:t>
      </w:r>
      <w:r w:rsidR="003E5585">
        <w:rPr>
          <w:rFonts w:eastAsia="SimSun"/>
        </w:rPr>
        <w:t xml:space="preserve">been </w:t>
      </w:r>
      <w:r>
        <w:rPr>
          <w:rFonts w:eastAsia="SimSun"/>
        </w:rPr>
        <w:t>moved from RLC to MAC.</w:t>
      </w:r>
    </w:p>
    <w:p w14:paraId="3461E7AB" w14:textId="2BCC15E1" w:rsidR="00AD7A3F" w:rsidRDefault="00B21D65" w:rsidP="002C42F7">
      <w:pPr>
        <w:pStyle w:val="BodyText"/>
        <w:numPr>
          <w:ilvl w:val="0"/>
          <w:numId w:val="34"/>
        </w:numPr>
        <w:overflowPunct/>
        <w:autoSpaceDE/>
        <w:autoSpaceDN/>
        <w:adjustRightInd/>
        <w:textAlignment w:val="auto"/>
        <w:rPr>
          <w:rFonts w:eastAsia="SimSun"/>
        </w:rPr>
      </w:pPr>
      <w:r>
        <w:rPr>
          <w:rFonts w:eastAsia="SimSun"/>
        </w:rPr>
        <w:t>Packet</w:t>
      </w:r>
      <w:r w:rsidR="00AD7A3F">
        <w:rPr>
          <w:rFonts w:eastAsia="SimSun" w:hint="eastAsia"/>
        </w:rPr>
        <w:t xml:space="preserve"> duplication</w:t>
      </w:r>
    </w:p>
    <w:p w14:paraId="2B015C1F" w14:textId="50E178FB" w:rsidR="00AD7A3F" w:rsidRPr="00826746" w:rsidRDefault="00B21D65" w:rsidP="00AD7A3F">
      <w:pPr>
        <w:pStyle w:val="BodyText"/>
        <w:ind w:left="420"/>
        <w:rPr>
          <w:rFonts w:eastAsia="SimSun"/>
        </w:rPr>
      </w:pPr>
      <w:r>
        <w:rPr>
          <w:rFonts w:eastAsia="SimSun"/>
        </w:rPr>
        <w:t xml:space="preserve">The packets are duplicated </w:t>
      </w:r>
      <w:r w:rsidR="00AD7A3F">
        <w:rPr>
          <w:rFonts w:eastAsia="SimSun" w:hint="eastAsia"/>
        </w:rPr>
        <w:t xml:space="preserve">to reduce the </w:t>
      </w:r>
      <w:r>
        <w:rPr>
          <w:rFonts w:eastAsia="SimSun"/>
        </w:rPr>
        <w:t>HARQ</w:t>
      </w:r>
      <w:r w:rsidR="00AD7A3F">
        <w:rPr>
          <w:rFonts w:eastAsia="SimSun" w:hint="eastAsia"/>
        </w:rPr>
        <w:t xml:space="preserve"> latency</w:t>
      </w:r>
      <w:r>
        <w:rPr>
          <w:rFonts w:eastAsia="SimSun"/>
        </w:rPr>
        <w:t xml:space="preserve"> by avoiding HARQ retransmissions</w:t>
      </w:r>
      <w:r w:rsidR="00AD7A3F">
        <w:rPr>
          <w:rFonts w:eastAsia="SimSun" w:hint="eastAsia"/>
        </w:rPr>
        <w:t xml:space="preserve">. </w:t>
      </w:r>
      <w:r>
        <w:rPr>
          <w:rFonts w:eastAsia="SimSun"/>
        </w:rPr>
        <w:t xml:space="preserve">It is possible to </w:t>
      </w:r>
      <w:r w:rsidR="00464B22">
        <w:rPr>
          <w:rFonts w:eastAsia="SimSun"/>
        </w:rPr>
        <w:t>duplicate packets at PDCP</w:t>
      </w:r>
      <w:r>
        <w:rPr>
          <w:rFonts w:eastAsia="SimSun"/>
        </w:rPr>
        <w:t>.</w:t>
      </w:r>
    </w:p>
    <w:p w14:paraId="6E37D24C" w14:textId="0E9A80A5" w:rsidR="00AD7A3F" w:rsidRDefault="00B21D65" w:rsidP="002C42F7">
      <w:pPr>
        <w:pStyle w:val="BodyText"/>
        <w:numPr>
          <w:ilvl w:val="0"/>
          <w:numId w:val="34"/>
        </w:numPr>
        <w:overflowPunct/>
        <w:autoSpaceDE/>
        <w:autoSpaceDN/>
        <w:adjustRightInd/>
        <w:textAlignment w:val="auto"/>
        <w:rPr>
          <w:rFonts w:eastAsia="SimSun"/>
        </w:rPr>
      </w:pPr>
      <w:r>
        <w:rPr>
          <w:rFonts w:eastAsia="SimSun"/>
        </w:rPr>
        <w:t>Improved</w:t>
      </w:r>
      <w:r w:rsidR="00AD7A3F" w:rsidRPr="00826746">
        <w:rPr>
          <w:rFonts w:eastAsia="SimSun"/>
        </w:rPr>
        <w:t xml:space="preserve"> scheduling</w:t>
      </w:r>
    </w:p>
    <w:p w14:paraId="6E8BA0EC" w14:textId="186EB204" w:rsidR="00AD7A3F" w:rsidRPr="00826746" w:rsidRDefault="00464B22" w:rsidP="00AD7A3F">
      <w:pPr>
        <w:pStyle w:val="BodyText"/>
        <w:ind w:left="420"/>
        <w:rPr>
          <w:rFonts w:eastAsia="SimSun"/>
        </w:rPr>
      </w:pPr>
      <w:r>
        <w:rPr>
          <w:rFonts w:eastAsia="SimSun"/>
        </w:rPr>
        <w:t>The g</w:t>
      </w:r>
      <w:r w:rsidR="00AD7A3F">
        <w:rPr>
          <w:rFonts w:eastAsia="SimSun" w:hint="eastAsia"/>
        </w:rPr>
        <w:t xml:space="preserve">rant-free </w:t>
      </w:r>
      <w:r w:rsidR="00405FEB">
        <w:rPr>
          <w:rFonts w:eastAsia="SimSun"/>
        </w:rPr>
        <w:t>transmission allows a UE to initiate transmissions without requesting resources from the network.</w:t>
      </w:r>
    </w:p>
    <w:p w14:paraId="6FC3CEC6" w14:textId="52864FEF" w:rsidR="00405FEB" w:rsidRPr="008C4875" w:rsidRDefault="00464B22" w:rsidP="00405FEB">
      <w:pPr>
        <w:pStyle w:val="Observation"/>
        <w:rPr>
          <w:lang w:val="en-US"/>
        </w:rPr>
      </w:pPr>
      <w:bookmarkStart w:id="68" w:name="_Toc477467217"/>
      <w:bookmarkStart w:id="69" w:name="_Toc477854952"/>
      <w:bookmarkStart w:id="70" w:name="_Toc477855009"/>
      <w:bookmarkStart w:id="71" w:name="_Toc478041222"/>
      <w:bookmarkStart w:id="72" w:name="_Toc478132940"/>
      <w:bookmarkStart w:id="73" w:name="_Toc478152440"/>
      <w:r>
        <w:t>NR has</w:t>
      </w:r>
      <w:r w:rsidR="00405FEB">
        <w:t xml:space="preserve"> multiple means to achieve a significant </w:t>
      </w:r>
      <w:r w:rsidR="00A94213">
        <w:t xml:space="preserve">UP </w:t>
      </w:r>
      <w:r w:rsidR="00405FEB">
        <w:t xml:space="preserve">latency </w:t>
      </w:r>
      <w:r w:rsidR="00A94213">
        <w:t xml:space="preserve">and processing time </w:t>
      </w:r>
      <w:r w:rsidR="00405FEB">
        <w:t>reduction</w:t>
      </w:r>
      <w:r w:rsidR="00405FEB">
        <w:rPr>
          <w:lang w:val="en-US"/>
        </w:rPr>
        <w:t>.</w:t>
      </w:r>
      <w:bookmarkEnd w:id="68"/>
      <w:bookmarkEnd w:id="69"/>
      <w:bookmarkEnd w:id="70"/>
      <w:bookmarkEnd w:id="71"/>
      <w:bookmarkEnd w:id="72"/>
      <w:bookmarkEnd w:id="73"/>
    </w:p>
    <w:p w14:paraId="48078840" w14:textId="398C4C42" w:rsidR="001C367D" w:rsidRDefault="00FD6F02" w:rsidP="002E444D">
      <w:pPr>
        <w:rPr>
          <w:lang w:val="en-US"/>
        </w:rPr>
      </w:pPr>
      <w:r w:rsidRPr="002C42F7">
        <w:rPr>
          <w:lang w:val="en-US"/>
        </w:rPr>
        <w:t>The first 3 means are particularly useful to reduce the processing time.</w:t>
      </w:r>
    </w:p>
    <w:p w14:paraId="3D764CC9" w14:textId="62C13C9A" w:rsidR="00A94213" w:rsidRDefault="00A94213" w:rsidP="002E444D">
      <w:pPr>
        <w:rPr>
          <w:color w:val="000000" w:themeColor="text1"/>
          <w:lang w:val="en-US"/>
        </w:rPr>
      </w:pPr>
      <w:r>
        <w:rPr>
          <w:lang w:val="en-US"/>
        </w:rPr>
        <w:t>Based on agreement</w:t>
      </w:r>
      <w:r w:rsidR="004D34CC">
        <w:rPr>
          <w:lang w:val="en-US"/>
        </w:rPr>
        <w:t>s</w:t>
      </w:r>
      <w:r>
        <w:rPr>
          <w:lang w:val="en-US"/>
        </w:rPr>
        <w:t xml:space="preserve"> made in </w:t>
      </w:r>
      <w:r w:rsidRPr="008C4875">
        <w:rPr>
          <w:color w:val="000000" w:themeColor="text1"/>
          <w:lang w:val="en-US"/>
        </w:rPr>
        <w:t>RAN1</w:t>
      </w:r>
      <w:r>
        <w:rPr>
          <w:color w:val="000000" w:themeColor="text1"/>
          <w:lang w:val="en-US"/>
        </w:rPr>
        <w:t>#</w:t>
      </w:r>
      <w:r w:rsidRPr="008C4875">
        <w:rPr>
          <w:color w:val="000000" w:themeColor="text1"/>
          <w:lang w:val="en-US"/>
        </w:rPr>
        <w:t xml:space="preserve"> 86bis</w:t>
      </w:r>
      <w:r>
        <w:rPr>
          <w:color w:val="000000" w:themeColor="text1"/>
          <w:lang w:val="en-US"/>
        </w:rPr>
        <w:t xml:space="preserve"> (as mentioned </w:t>
      </w:r>
      <w:r w:rsidR="009A71D8">
        <w:rPr>
          <w:color w:val="000000" w:themeColor="text1"/>
          <w:lang w:val="en-US"/>
        </w:rPr>
        <w:t>earlier</w:t>
      </w:r>
      <w:r>
        <w:rPr>
          <w:color w:val="000000" w:themeColor="text1"/>
          <w:lang w:val="en-US"/>
        </w:rPr>
        <w:t xml:space="preserve">), the shortest UE processing time </w:t>
      </w:r>
      <w:r w:rsidR="002952FD">
        <w:rPr>
          <w:color w:val="000000" w:themeColor="text1"/>
          <w:lang w:val="en-US"/>
        </w:rPr>
        <w:t>is</w:t>
      </w:r>
      <w:r>
        <w:rPr>
          <w:color w:val="000000" w:themeColor="text1"/>
          <w:lang w:val="en-US"/>
        </w:rPr>
        <w:t xml:space="preserve"> in the order of </w:t>
      </w:r>
      <w:r w:rsidR="002952FD">
        <w:rPr>
          <w:color w:val="000000" w:themeColor="text1"/>
          <w:lang w:val="en-US"/>
        </w:rPr>
        <w:t>multiple OFDM symbol</w:t>
      </w:r>
      <w:r w:rsidR="003E42B0">
        <w:rPr>
          <w:color w:val="000000" w:themeColor="text1"/>
          <w:lang w:val="en-US"/>
        </w:rPr>
        <w:t>s</w:t>
      </w:r>
      <w:r w:rsidR="002952FD">
        <w:rPr>
          <w:color w:val="000000" w:themeColor="text1"/>
          <w:lang w:val="en-US"/>
        </w:rPr>
        <w:t xml:space="preserve"> (i.e., less than 1 slot). That is the case when K2 = 0. </w:t>
      </w:r>
      <w:r w:rsidR="000427E6">
        <w:rPr>
          <w:color w:val="000000" w:themeColor="text1"/>
          <w:lang w:val="en-US"/>
        </w:rPr>
        <w:t>Considering the means provided by RAN1, such as flexible sub-frame and slot structure, the smallest possible transmission</w:t>
      </w:r>
      <w:r w:rsidR="004D34CC">
        <w:rPr>
          <w:color w:val="000000" w:themeColor="text1"/>
          <w:lang w:val="en-US"/>
        </w:rPr>
        <w:t>/scheduling</w:t>
      </w:r>
      <w:r w:rsidR="000427E6">
        <w:rPr>
          <w:color w:val="000000" w:themeColor="text1"/>
          <w:lang w:val="en-US"/>
        </w:rPr>
        <w:t xml:space="preserve"> unit is mini-slot, which comprise</w:t>
      </w:r>
      <w:r w:rsidR="002F46BF">
        <w:rPr>
          <w:color w:val="000000" w:themeColor="text1"/>
          <w:lang w:val="en-US"/>
        </w:rPr>
        <w:t>s a</w:t>
      </w:r>
      <w:r w:rsidR="000427E6">
        <w:rPr>
          <w:color w:val="000000" w:themeColor="text1"/>
          <w:lang w:val="en-US"/>
        </w:rPr>
        <w:t xml:space="preserve"> few OFDM symbols (e.g., 2 OFDM symbols). The </w:t>
      </w:r>
      <w:r w:rsidR="004D34CC">
        <w:rPr>
          <w:color w:val="000000" w:themeColor="text1"/>
          <w:lang w:val="en-US"/>
        </w:rPr>
        <w:t xml:space="preserve">UE processing time (decoding of scheduling grant, LCP multiplexing and encoding time) must be scalable to match that short </w:t>
      </w:r>
      <w:r w:rsidR="002F46BF">
        <w:rPr>
          <w:color w:val="000000" w:themeColor="text1"/>
          <w:lang w:val="en-US"/>
        </w:rPr>
        <w:t>duration</w:t>
      </w:r>
      <w:r w:rsidR="004D34CC">
        <w:rPr>
          <w:color w:val="000000" w:themeColor="text1"/>
          <w:lang w:val="en-US"/>
        </w:rPr>
        <w:t xml:space="preserve">, i.e., in the order of </w:t>
      </w:r>
      <w:r w:rsidR="003278E8">
        <w:rPr>
          <w:color w:val="000000" w:themeColor="text1"/>
          <w:lang w:val="en-US"/>
        </w:rPr>
        <w:t xml:space="preserve">few </w:t>
      </w:r>
      <w:r w:rsidR="004D34CC">
        <w:rPr>
          <w:color w:val="000000" w:themeColor="text1"/>
          <w:lang w:val="en-US"/>
        </w:rPr>
        <w:t xml:space="preserve">OFDM symbols. </w:t>
      </w:r>
      <w:r w:rsidR="00C14C9E">
        <w:rPr>
          <w:color w:val="000000" w:themeColor="text1"/>
          <w:lang w:val="en-US"/>
        </w:rPr>
        <w:t>Therefore, from RAN2 perspective</w:t>
      </w:r>
      <w:r w:rsidR="004D34CC">
        <w:rPr>
          <w:color w:val="000000" w:themeColor="text1"/>
          <w:lang w:val="en-US"/>
        </w:rPr>
        <w:t xml:space="preserve">, we believe all NR UEs shall aim for </w:t>
      </w:r>
      <w:r w:rsidR="00CB6DCF">
        <w:rPr>
          <w:color w:val="000000" w:themeColor="text1"/>
          <w:lang w:val="en-US"/>
        </w:rPr>
        <w:t>the</w:t>
      </w:r>
      <w:r w:rsidR="003E42B0">
        <w:rPr>
          <w:color w:val="000000" w:themeColor="text1"/>
          <w:lang w:val="en-US"/>
        </w:rPr>
        <w:t xml:space="preserve"> </w:t>
      </w:r>
      <w:r w:rsidR="004D34CC">
        <w:rPr>
          <w:color w:val="000000" w:themeColor="text1"/>
          <w:lang w:val="en-US"/>
        </w:rPr>
        <w:t xml:space="preserve">fastest processing time. </w:t>
      </w:r>
    </w:p>
    <w:p w14:paraId="5B39732C" w14:textId="722C7F31" w:rsidR="00497DE6" w:rsidRDefault="00ED0824" w:rsidP="002C42F7">
      <w:r>
        <w:t xml:space="preserve">Similar as [3], an example of </w:t>
      </w:r>
      <w:r w:rsidRPr="00ED0824">
        <w:t xml:space="preserve">a frame structure </w:t>
      </w:r>
      <w:r>
        <w:t>is shown</w:t>
      </w:r>
      <w:r w:rsidRPr="00ED0824">
        <w:t xml:space="preserve"> in </w:t>
      </w:r>
      <w:r w:rsidR="00325972">
        <w:t>Figure 2.</w:t>
      </w:r>
      <w:r w:rsidRPr="00ED0824">
        <w:t xml:space="preserve"> Here, the UE sends a dedicated </w:t>
      </w:r>
      <w:r w:rsidR="0057545B">
        <w:t>SR</w:t>
      </w:r>
      <w:r w:rsidRPr="00ED0824">
        <w:t xml:space="preserve"> in the last 3 symbols of a </w:t>
      </w:r>
      <w:r w:rsidR="00325972">
        <w:t>slot</w:t>
      </w:r>
      <w:r w:rsidRPr="00ED0824">
        <w:t xml:space="preserve"> and </w:t>
      </w:r>
      <w:r w:rsidR="0057545B">
        <w:t>receives</w:t>
      </w:r>
      <w:r w:rsidRPr="00ED0824">
        <w:t xml:space="preserve"> the corresponding grant in the subsequent </w:t>
      </w:r>
      <w:r w:rsidR="00325972">
        <w:t>slot</w:t>
      </w:r>
      <w:r w:rsidRPr="00ED0824">
        <w:t xml:space="preserve">. </w:t>
      </w:r>
      <w:r w:rsidR="0005776B">
        <w:t xml:space="preserve">Upon reception of the grant, the UE starts the transmission after </w:t>
      </w:r>
      <w:r w:rsidR="00B13820">
        <w:t xml:space="preserve">around </w:t>
      </w:r>
      <w:r w:rsidR="0005776B">
        <w:t xml:space="preserve">2 OFDM symbols. It is seen that </w:t>
      </w:r>
      <w:r w:rsidRPr="00ED0824">
        <w:t>the delay for requesting the uplink resources is i</w:t>
      </w:r>
      <w:r w:rsidR="0005776B">
        <w:t xml:space="preserve">n the order of </w:t>
      </w:r>
      <w:r w:rsidR="002D2B5C">
        <w:t xml:space="preserve">6 </w:t>
      </w:r>
      <w:r w:rsidR="0005776B">
        <w:t xml:space="preserve">OFDM symbols, i.e., </w:t>
      </w:r>
      <w:r w:rsidRPr="00ED0824">
        <w:t>in the order of 1</w:t>
      </w:r>
      <w:r w:rsidR="002D2B5C">
        <w:t>1</w:t>
      </w:r>
      <w:r w:rsidRPr="00ED0824">
        <w:t>0 µs</w:t>
      </w:r>
      <w:r w:rsidR="0005776B">
        <w:t xml:space="preserve"> (with 60 kHz SCS in this example)</w:t>
      </w:r>
      <w:r w:rsidRPr="00ED0824">
        <w:t>.</w:t>
      </w:r>
      <w:r w:rsidR="0005776B">
        <w:t xml:space="preserve"> </w:t>
      </w:r>
    </w:p>
    <w:p w14:paraId="76BD9E0F" w14:textId="589407B7" w:rsidR="000E2EFA" w:rsidRDefault="000E2EFA" w:rsidP="000E2EFA">
      <w:pPr>
        <w:pStyle w:val="Proposal"/>
      </w:pPr>
      <w:bookmarkStart w:id="74" w:name="_Toc478041223"/>
      <w:bookmarkStart w:id="75" w:name="_Toc478041226"/>
      <w:bookmarkStart w:id="76" w:name="_Toc478041229"/>
      <w:bookmarkStart w:id="77" w:name="_Toc478041288"/>
      <w:bookmarkStart w:id="78" w:name="_Toc478132941"/>
      <w:bookmarkStart w:id="79" w:name="_Toc478132943"/>
      <w:bookmarkStart w:id="80" w:name="_Toc478152441"/>
      <w:r>
        <w:t>NR aims for UE processing time (</w:t>
      </w:r>
      <w:r w:rsidR="00B13820">
        <w:t>including decoding of scheduling grant, LCP multiplexing and encoding of UL data</w:t>
      </w:r>
      <w:r>
        <w:t>) in the order of 2 OFDM symbols</w:t>
      </w:r>
      <w:bookmarkEnd w:id="74"/>
      <w:bookmarkEnd w:id="75"/>
      <w:bookmarkEnd w:id="76"/>
      <w:bookmarkEnd w:id="77"/>
      <w:bookmarkEnd w:id="78"/>
      <w:bookmarkEnd w:id="79"/>
      <w:bookmarkEnd w:id="80"/>
    </w:p>
    <w:p w14:paraId="78614F43" w14:textId="5A8E61E8" w:rsidR="00BB69F4" w:rsidRDefault="00BB69F4" w:rsidP="002C42F7">
      <w:pPr>
        <w:rPr>
          <w:lang w:val="en-US"/>
        </w:rPr>
      </w:pPr>
    </w:p>
    <w:p w14:paraId="44336DD7" w14:textId="6D7F54B7" w:rsidR="009318A2" w:rsidRPr="002C42F7" w:rsidRDefault="009318A2" w:rsidP="002C42F7">
      <w:pPr>
        <w:rPr>
          <w:lang w:val="en-US"/>
        </w:rPr>
      </w:pPr>
      <w:r>
        <w:rPr>
          <w:noProof/>
          <w:lang w:val="sv-SE"/>
        </w:rPr>
        <w:drawing>
          <wp:inline distT="0" distB="0" distL="0" distR="0" wp14:anchorId="165C42FE" wp14:editId="3F3BD030">
            <wp:extent cx="5936673" cy="141795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56297" cy="1422639"/>
                    </a:xfrm>
                    <a:prstGeom prst="rect">
                      <a:avLst/>
                    </a:prstGeom>
                    <a:noFill/>
                  </pic:spPr>
                </pic:pic>
              </a:graphicData>
            </a:graphic>
          </wp:inline>
        </w:drawing>
      </w:r>
    </w:p>
    <w:p w14:paraId="6D4EE5B3" w14:textId="0218830C" w:rsidR="00AE43C7" w:rsidRDefault="00497DE6" w:rsidP="002C42F7">
      <w:pPr>
        <w:pStyle w:val="Caption"/>
      </w:pPr>
      <w:r>
        <w:t xml:space="preserve">Figure </w:t>
      </w:r>
      <w:r w:rsidR="00CB6DCF">
        <w:t>2</w:t>
      </w:r>
      <w:r>
        <w:t xml:space="preserve">. </w:t>
      </w:r>
      <w:r w:rsidR="00ED0824">
        <w:t>Dynamically scheduled uplink with fastest processing times (60 kHz SCS)</w:t>
      </w:r>
    </w:p>
    <w:p w14:paraId="0EF173B9" w14:textId="227E3430" w:rsidR="00AE43C7" w:rsidRPr="002C42F7" w:rsidRDefault="00606E6E" w:rsidP="002C42F7">
      <w:r>
        <w:t>The eventual processing time must be confirmed by</w:t>
      </w:r>
      <w:r w:rsidR="00DF38EA">
        <w:t xml:space="preserve"> </w:t>
      </w:r>
      <w:r>
        <w:t xml:space="preserve">RAN1. </w:t>
      </w:r>
      <w:r w:rsidRPr="002C42F7">
        <w:t xml:space="preserve">It is suggested to send LS to </w:t>
      </w:r>
      <w:r>
        <w:t xml:space="preserve">inform </w:t>
      </w:r>
      <w:r w:rsidRPr="002C42F7">
        <w:t xml:space="preserve">RAN1 </w:t>
      </w:r>
      <w:r>
        <w:t xml:space="preserve">that RAN2 has </w:t>
      </w:r>
      <w:r w:rsidR="004E0613">
        <w:t xml:space="preserve">optimised L2 protocol stack for </w:t>
      </w:r>
      <w:r w:rsidR="00CE2F9D">
        <w:t xml:space="preserve">reduced </w:t>
      </w:r>
      <w:r w:rsidR="004E0613">
        <w:t>latency</w:t>
      </w:r>
      <w:r w:rsidR="00CE2F9D">
        <w:t xml:space="preserve"> and processing time</w:t>
      </w:r>
      <w:r w:rsidR="004E0613">
        <w:t xml:space="preserve"> and </w:t>
      </w:r>
      <w:r w:rsidR="00CE2F9D">
        <w:t xml:space="preserve">assumed </w:t>
      </w:r>
      <w:r>
        <w:t xml:space="preserve">that UE processing time (decoding scheduling grant, LCP multiplexing and encoding data) in the order of </w:t>
      </w:r>
      <w:r w:rsidR="00DC4560">
        <w:t xml:space="preserve">2 </w:t>
      </w:r>
      <w:r>
        <w:t>OFDM symbols.</w:t>
      </w:r>
    </w:p>
    <w:p w14:paraId="7716D695" w14:textId="1BC0C6DD" w:rsidR="00BB69F4" w:rsidRDefault="00AE43C7" w:rsidP="00A074FB">
      <w:pPr>
        <w:pStyle w:val="Proposal"/>
      </w:pPr>
      <w:bookmarkStart w:id="81" w:name="_Toc476836886"/>
      <w:bookmarkStart w:id="82" w:name="_Toc477762890"/>
      <w:bookmarkStart w:id="83" w:name="_Toc478041224"/>
      <w:bookmarkStart w:id="84" w:name="_Toc478041227"/>
      <w:bookmarkStart w:id="85" w:name="_Toc478041230"/>
      <w:bookmarkStart w:id="86" w:name="_Toc478041289"/>
      <w:bookmarkStart w:id="87" w:name="_Toc478132942"/>
      <w:bookmarkStart w:id="88" w:name="_Toc478132944"/>
      <w:bookmarkStart w:id="89" w:name="_Toc478152442"/>
      <w:r>
        <w:t xml:space="preserve">Send LS to RAN1 </w:t>
      </w:r>
      <w:bookmarkEnd w:id="81"/>
      <w:r>
        <w:t xml:space="preserve">that RAN2 has </w:t>
      </w:r>
      <w:r w:rsidR="00074834">
        <w:t xml:space="preserve">assumed </w:t>
      </w:r>
      <w:r>
        <w:t>that UE processing time (</w:t>
      </w:r>
      <w:r w:rsidR="00B13820">
        <w:t>including decoding of scheduling grant, LCP multiplexing and encoding of UL data</w:t>
      </w:r>
      <w:r>
        <w:t xml:space="preserve">) in the order of </w:t>
      </w:r>
      <w:r w:rsidR="000B0329">
        <w:t>2</w:t>
      </w:r>
      <w:r w:rsidR="003A216B">
        <w:t xml:space="preserve"> </w:t>
      </w:r>
      <w:r>
        <w:t>OFDM symbols</w:t>
      </w:r>
      <w:bookmarkStart w:id="90" w:name="_Toc476145986"/>
      <w:bookmarkStart w:id="91" w:name="_Toc478041225"/>
      <w:bookmarkStart w:id="92" w:name="_Toc478041228"/>
      <w:bookmarkStart w:id="93" w:name="_Toc478041231"/>
      <w:bookmarkEnd w:id="82"/>
      <w:bookmarkEnd w:id="83"/>
      <w:bookmarkEnd w:id="84"/>
      <w:bookmarkEnd w:id="85"/>
      <w:bookmarkEnd w:id="90"/>
      <w:bookmarkEnd w:id="91"/>
      <w:bookmarkEnd w:id="92"/>
      <w:bookmarkEnd w:id="93"/>
      <w:bookmarkEnd w:id="86"/>
      <w:bookmarkEnd w:id="87"/>
      <w:bookmarkEnd w:id="88"/>
      <w:bookmarkEnd w:id="89"/>
    </w:p>
    <w:p w14:paraId="1D7BA6EE" w14:textId="77777777" w:rsidR="00E05483" w:rsidRDefault="00E05483" w:rsidP="00E05483">
      <w:pPr>
        <w:pStyle w:val="Heading1"/>
        <w:numPr>
          <w:ilvl w:val="0"/>
          <w:numId w:val="16"/>
        </w:numPr>
        <w:textAlignment w:val="auto"/>
      </w:pPr>
      <w:r>
        <w:t>Conclusion</w:t>
      </w:r>
    </w:p>
    <w:p w14:paraId="2BBFA80B" w14:textId="77777777" w:rsidR="00E05483" w:rsidRDefault="00E05483" w:rsidP="00E05483">
      <w:r>
        <w:t xml:space="preserve">In section </w:t>
      </w:r>
      <w:r>
        <w:rPr>
          <w:highlight w:val="cyan"/>
        </w:rPr>
        <w:fldChar w:fldCharType="begin"/>
      </w:r>
      <w:r>
        <w:instrText xml:space="preserve"> REF _Ref178064866 \r \h </w:instrText>
      </w:r>
      <w:r>
        <w:rPr>
          <w:highlight w:val="cyan"/>
        </w:rPr>
        <w:instrText xml:space="preserve"> \* MERGEFORMAT </w:instrText>
      </w:r>
      <w:r>
        <w:rPr>
          <w:highlight w:val="cyan"/>
        </w:rPr>
      </w:r>
      <w:r>
        <w:rPr>
          <w:highlight w:val="cyan"/>
        </w:rPr>
        <w:fldChar w:fldCharType="separate"/>
      </w:r>
      <w:r w:rsidR="00726AB4">
        <w:t>2</w:t>
      </w:r>
      <w:r>
        <w:rPr>
          <w:highlight w:val="cyan"/>
        </w:rPr>
        <w:fldChar w:fldCharType="end"/>
      </w:r>
      <w:r>
        <w:t xml:space="preserve"> we made the following observations:</w:t>
      </w:r>
    </w:p>
    <w:p w14:paraId="36C97D1D" w14:textId="77777777" w:rsidR="00E16D26" w:rsidRPr="00E16D26" w:rsidRDefault="00E05483">
      <w:pPr>
        <w:pStyle w:val="TOC1"/>
        <w:rPr>
          <w:rFonts w:asciiTheme="minorHAnsi" w:eastAsiaTheme="minorEastAsia" w:hAnsiTheme="minorHAnsi" w:cstheme="minorBidi"/>
          <w:b w:val="0"/>
          <w:sz w:val="22"/>
        </w:rPr>
      </w:pPr>
      <w:r>
        <w:rPr>
          <w:b w:val="0"/>
          <w:bCs/>
        </w:rPr>
        <w:fldChar w:fldCharType="begin"/>
      </w:r>
      <w:r>
        <w:rPr>
          <w:b w:val="0"/>
          <w:bCs/>
        </w:rPr>
        <w:instrText xml:space="preserve"> TOC \f \n \t "Observation;1" </w:instrText>
      </w:r>
      <w:r>
        <w:rPr>
          <w:b w:val="0"/>
          <w:bCs/>
        </w:rPr>
        <w:fldChar w:fldCharType="separate"/>
      </w:r>
      <w:r w:rsidR="00E16D26">
        <w:t>Observation 1</w:t>
      </w:r>
      <w:r w:rsidR="00E16D26" w:rsidRPr="00E16D26">
        <w:rPr>
          <w:rFonts w:asciiTheme="minorHAnsi" w:eastAsiaTheme="minorEastAsia" w:hAnsiTheme="minorHAnsi" w:cstheme="minorBidi"/>
          <w:b w:val="0"/>
          <w:sz w:val="22"/>
        </w:rPr>
        <w:tab/>
      </w:r>
      <w:r w:rsidR="00E16D26" w:rsidRPr="009558F3">
        <w:t>UE processing time is assumed as 3 TTIs in LTE (up to Rel-14)</w:t>
      </w:r>
      <w:r w:rsidR="00E16D26">
        <w:t>.</w:t>
      </w:r>
    </w:p>
    <w:p w14:paraId="6AD1A3EA" w14:textId="77777777" w:rsidR="00E16D26" w:rsidRPr="00E16D26" w:rsidRDefault="00E16D26">
      <w:pPr>
        <w:pStyle w:val="TOC1"/>
        <w:rPr>
          <w:rFonts w:asciiTheme="minorHAnsi" w:eastAsiaTheme="minorEastAsia" w:hAnsiTheme="minorHAnsi" w:cstheme="minorBidi"/>
          <w:b w:val="0"/>
          <w:sz w:val="22"/>
        </w:rPr>
      </w:pPr>
      <w:r w:rsidRPr="009558F3">
        <w:t>Observation 2</w:t>
      </w:r>
      <w:r w:rsidRPr="00E16D26">
        <w:rPr>
          <w:rFonts w:asciiTheme="minorHAnsi" w:eastAsiaTheme="minorEastAsia" w:hAnsiTheme="minorHAnsi" w:cstheme="minorBidi"/>
          <w:b w:val="0"/>
          <w:sz w:val="22"/>
        </w:rPr>
        <w:tab/>
      </w:r>
      <w:r w:rsidRPr="009558F3">
        <w:t>UE processing time is reduced to 2 TTIs in LTE Rel-15.</w:t>
      </w:r>
    </w:p>
    <w:p w14:paraId="078A34CF" w14:textId="77777777" w:rsidR="00E16D26" w:rsidRPr="00E16D26" w:rsidRDefault="00E16D26">
      <w:pPr>
        <w:pStyle w:val="TOC1"/>
        <w:rPr>
          <w:rFonts w:asciiTheme="minorHAnsi" w:eastAsiaTheme="minorEastAsia" w:hAnsiTheme="minorHAnsi" w:cstheme="minorBidi"/>
          <w:b w:val="0"/>
          <w:sz w:val="22"/>
        </w:rPr>
      </w:pPr>
      <w:r w:rsidRPr="009558F3">
        <w:t>Observation 3</w:t>
      </w:r>
      <w:r w:rsidRPr="00E16D26">
        <w:rPr>
          <w:rFonts w:asciiTheme="minorHAnsi" w:eastAsiaTheme="minorEastAsia" w:hAnsiTheme="minorHAnsi" w:cstheme="minorBidi"/>
          <w:b w:val="0"/>
          <w:sz w:val="22"/>
        </w:rPr>
        <w:tab/>
      </w:r>
      <w:r>
        <w:t>NR has multiple means to achieve a significant UP latency and processing time reduction</w:t>
      </w:r>
      <w:r w:rsidRPr="009558F3">
        <w:t>.</w:t>
      </w:r>
    </w:p>
    <w:p w14:paraId="44031ADB" w14:textId="388A902A" w:rsidR="00E05483" w:rsidRDefault="00E05483" w:rsidP="00E05483">
      <w:pPr>
        <w:pStyle w:val="BodyText"/>
        <w:rPr>
          <w:b/>
          <w:bCs/>
        </w:rPr>
      </w:pPr>
      <w:r>
        <w:rPr>
          <w:b/>
          <w:bCs/>
        </w:rPr>
        <w:fldChar w:fldCharType="end"/>
      </w:r>
    </w:p>
    <w:p w14:paraId="462A0F76" w14:textId="1737B8A8" w:rsidR="00E05483" w:rsidRDefault="00E05483" w:rsidP="00E05483">
      <w:r>
        <w:t xml:space="preserve">Based on the discussion in Section </w:t>
      </w:r>
      <w:r>
        <w:rPr>
          <w:highlight w:val="cyan"/>
        </w:rPr>
        <w:fldChar w:fldCharType="begin"/>
      </w:r>
      <w:r>
        <w:instrText xml:space="preserve"> REF _Ref178064866 \r \h </w:instrText>
      </w:r>
      <w:r>
        <w:rPr>
          <w:highlight w:val="cyan"/>
        </w:rPr>
        <w:instrText xml:space="preserve"> \* MERGEFORMAT </w:instrText>
      </w:r>
      <w:r>
        <w:rPr>
          <w:highlight w:val="cyan"/>
        </w:rPr>
      </w:r>
      <w:r>
        <w:rPr>
          <w:highlight w:val="cyan"/>
        </w:rPr>
        <w:fldChar w:fldCharType="separate"/>
      </w:r>
      <w:r w:rsidR="00EA09CF">
        <w:t>2</w:t>
      </w:r>
      <w:r>
        <w:rPr>
          <w:highlight w:val="cyan"/>
        </w:rPr>
        <w:fldChar w:fldCharType="end"/>
      </w:r>
      <w:r>
        <w:t xml:space="preserve"> we propose the following:</w:t>
      </w:r>
    </w:p>
    <w:p w14:paraId="569FFBC8" w14:textId="77777777" w:rsidR="00E05483" w:rsidRDefault="00E05483" w:rsidP="00E05483"/>
    <w:p w14:paraId="4090A2FB" w14:textId="77777777" w:rsidR="00E16D26" w:rsidRPr="00E16D26" w:rsidRDefault="00E05483">
      <w:pPr>
        <w:pStyle w:val="TOC1"/>
        <w:rPr>
          <w:rFonts w:asciiTheme="minorHAnsi" w:eastAsiaTheme="minorEastAsia" w:hAnsiTheme="minorHAnsi" w:cstheme="minorBidi"/>
          <w:b w:val="0"/>
          <w:sz w:val="22"/>
        </w:rPr>
      </w:pPr>
      <w:r>
        <w:rPr>
          <w:b w:val="0"/>
          <w:bCs/>
        </w:rPr>
        <w:fldChar w:fldCharType="begin"/>
      </w:r>
      <w:r>
        <w:rPr>
          <w:b w:val="0"/>
          <w:bCs/>
        </w:rPr>
        <w:instrText xml:space="preserve"> TOC \f \n \p " " \t "Proposal;1" </w:instrText>
      </w:r>
      <w:r>
        <w:rPr>
          <w:b w:val="0"/>
          <w:bCs/>
        </w:rPr>
        <w:fldChar w:fldCharType="separate"/>
      </w:r>
      <w:r w:rsidR="00E16D26">
        <w:t>Proposal 1</w:t>
      </w:r>
      <w:r w:rsidR="00E16D26" w:rsidRPr="00E16D26">
        <w:rPr>
          <w:rFonts w:asciiTheme="minorHAnsi" w:eastAsiaTheme="minorEastAsia" w:hAnsiTheme="minorHAnsi" w:cstheme="minorBidi"/>
          <w:b w:val="0"/>
          <w:sz w:val="22"/>
        </w:rPr>
        <w:tab/>
      </w:r>
      <w:r w:rsidR="00E16D26">
        <w:t>NR aims for UE processing time (including decoding of scheduling grant, LCP multiplexing and encoding of UL data) in the order of 2 OFDM symbols</w:t>
      </w:r>
    </w:p>
    <w:p w14:paraId="07C94497" w14:textId="77777777" w:rsidR="00E16D26" w:rsidRPr="00E16D26" w:rsidRDefault="00E16D26">
      <w:pPr>
        <w:pStyle w:val="TOC1"/>
        <w:rPr>
          <w:rFonts w:asciiTheme="minorHAnsi" w:eastAsiaTheme="minorEastAsia" w:hAnsiTheme="minorHAnsi" w:cstheme="minorBidi"/>
          <w:b w:val="0"/>
          <w:sz w:val="22"/>
        </w:rPr>
      </w:pPr>
      <w:r>
        <w:t>Proposal 2</w:t>
      </w:r>
      <w:r w:rsidRPr="00E16D26">
        <w:rPr>
          <w:rFonts w:asciiTheme="minorHAnsi" w:eastAsiaTheme="minorEastAsia" w:hAnsiTheme="minorHAnsi" w:cstheme="minorBidi"/>
          <w:b w:val="0"/>
          <w:sz w:val="22"/>
        </w:rPr>
        <w:tab/>
      </w:r>
      <w:r>
        <w:t>Send LS to RAN1 that RAN2 has assumed that UE processing time (including decoding of scheduling grant, LCP multiplexing and encoding of UL data) in the order of 2 OFDM symbols</w:t>
      </w:r>
    </w:p>
    <w:p w14:paraId="764C5B2C" w14:textId="4C10EE3E" w:rsidR="00E05483" w:rsidRDefault="00E05483" w:rsidP="00E05483">
      <w:r>
        <w:rPr>
          <w:b/>
          <w:bCs/>
        </w:rPr>
        <w:fldChar w:fldCharType="end"/>
      </w:r>
    </w:p>
    <w:p w14:paraId="6A52AF0D" w14:textId="77777777" w:rsidR="00E05483" w:rsidRDefault="00E05483" w:rsidP="00E05483">
      <w:pPr>
        <w:pStyle w:val="Heading1"/>
        <w:numPr>
          <w:ilvl w:val="0"/>
          <w:numId w:val="16"/>
        </w:numPr>
        <w:textAlignment w:val="auto"/>
      </w:pPr>
      <w:bookmarkStart w:id="94" w:name="_In-sequence_SDU_delivery"/>
      <w:bookmarkEnd w:id="94"/>
      <w:r>
        <w:t>References</w:t>
      </w:r>
    </w:p>
    <w:p w14:paraId="01128089" w14:textId="5B618D4D" w:rsidR="00E05483" w:rsidRDefault="00E05483" w:rsidP="00E05483">
      <w:pPr>
        <w:pStyle w:val="Reference"/>
      </w:pPr>
      <w:bookmarkStart w:id="95" w:name="_Ref189809556"/>
      <w:bookmarkStart w:id="96" w:name="_Ref174151459"/>
      <w:bookmarkStart w:id="97" w:name="_Ref450865335"/>
      <w:r>
        <w:t>TR 36.881</w:t>
      </w:r>
      <w:r w:rsidRPr="00CE0424">
        <w:t xml:space="preserve">, </w:t>
      </w:r>
      <w:r w:rsidRPr="007B37CD">
        <w:t xml:space="preserve">Study on latency reduction </w:t>
      </w:r>
      <w:r>
        <w:t>t</w:t>
      </w:r>
      <w:r w:rsidRPr="007B37CD">
        <w:t>echniques for LTE</w:t>
      </w:r>
      <w:r w:rsidRPr="00CE0424">
        <w:t xml:space="preserve">, </w:t>
      </w:r>
      <w:r>
        <w:t>v</w:t>
      </w:r>
      <w:r w:rsidR="000135BF">
        <w:t xml:space="preserve"> 14.0.0</w:t>
      </w:r>
      <w:bookmarkEnd w:id="95"/>
      <w:bookmarkEnd w:id="96"/>
      <w:bookmarkEnd w:id="97"/>
    </w:p>
    <w:p w14:paraId="24271CD3" w14:textId="2A7943D6" w:rsidR="0049571F" w:rsidRDefault="0049571F" w:rsidP="0049571F">
      <w:pPr>
        <w:pStyle w:val="Reference"/>
      </w:pPr>
      <w:r w:rsidRPr="003F19FA">
        <w:t>RP-1</w:t>
      </w:r>
      <w:r>
        <w:t>62014</w:t>
      </w:r>
      <w:r w:rsidRPr="003F19FA">
        <w:tab/>
      </w:r>
      <w:r w:rsidRPr="002C42F7">
        <w:rPr>
          <w:rFonts w:eastAsia="Batang" w:cs="Arial"/>
        </w:rPr>
        <w:t>Revised Work Item on shortened TTI and processing time for LTE</w:t>
      </w:r>
      <w:r>
        <w:rPr>
          <w:rFonts w:eastAsia="Batang" w:cs="Arial"/>
          <w:b/>
        </w:rPr>
        <w:t xml:space="preserve"> </w:t>
      </w:r>
      <w:r w:rsidRPr="003F19FA">
        <w:tab/>
        <w:t>Ericsson</w:t>
      </w:r>
    </w:p>
    <w:p w14:paraId="092C248A" w14:textId="572BB6DE" w:rsidR="00C456A8" w:rsidRPr="00C456A8" w:rsidRDefault="00C456A8" w:rsidP="0049571F">
      <w:pPr>
        <w:pStyle w:val="Reference"/>
      </w:pPr>
      <w:r w:rsidRPr="002C42F7">
        <w:t>R2-165340 Targeted Protocol Latency Ericsson</w:t>
      </w:r>
    </w:p>
    <w:p w14:paraId="6344E4D4" w14:textId="77777777" w:rsidR="00155372" w:rsidRPr="00155372" w:rsidRDefault="00155372" w:rsidP="00155372"/>
    <w:sectPr w:rsidR="00155372" w:rsidRPr="00155372">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0D3122" w14:textId="77777777" w:rsidR="003E5585" w:rsidRDefault="003E5585">
      <w:r>
        <w:separator/>
      </w:r>
    </w:p>
  </w:endnote>
  <w:endnote w:type="continuationSeparator" w:id="0">
    <w:p w14:paraId="08A2AECE" w14:textId="77777777" w:rsidR="003E5585" w:rsidRDefault="003E5585">
      <w:r>
        <w:continuationSeparator/>
      </w:r>
    </w:p>
  </w:endnote>
  <w:endnote w:type="continuationNotice" w:id="1">
    <w:p w14:paraId="2872B816" w14:textId="77777777" w:rsidR="003E5585" w:rsidRDefault="003E55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86CB0" w14:textId="4D336F1B" w:rsidR="003E5585" w:rsidRDefault="003E558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16D2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16D2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ACCB19" w14:textId="77777777" w:rsidR="003E5585" w:rsidRDefault="003E5585">
      <w:r>
        <w:separator/>
      </w:r>
    </w:p>
  </w:footnote>
  <w:footnote w:type="continuationSeparator" w:id="0">
    <w:p w14:paraId="11441919" w14:textId="77777777" w:rsidR="003E5585" w:rsidRDefault="003E5585">
      <w:r>
        <w:continuationSeparator/>
      </w:r>
    </w:p>
  </w:footnote>
  <w:footnote w:type="continuationNotice" w:id="1">
    <w:p w14:paraId="5B9E3A02" w14:textId="77777777" w:rsidR="003E5585" w:rsidRDefault="003E55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9A5653" w14:textId="77777777" w:rsidR="003E5585" w:rsidRDefault="003E558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72000EC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7A4EB9"/>
    <w:multiLevelType w:val="multilevel"/>
    <w:tmpl w:val="A2701314"/>
    <w:lvl w:ilvl="0">
      <w:start w:val="1"/>
      <w:numFmt w:val="decimal"/>
      <w:lvlText w:val="%1."/>
      <w:lvlJc w:val="left"/>
      <w:pPr>
        <w:tabs>
          <w:tab w:val="num" w:pos="2608"/>
        </w:tabs>
        <w:ind w:left="2608" w:hanging="1304"/>
      </w:pPr>
      <w:rPr>
        <w:rFonts w:hint="default"/>
      </w:rPr>
    </w:lvl>
    <w:lvl w:ilvl="1">
      <w:start w:val="1"/>
      <w:numFmt w:val="lowerLetter"/>
      <w:lvlText w:val="%2."/>
      <w:lvlJc w:val="left"/>
      <w:pPr>
        <w:tabs>
          <w:tab w:val="num" w:pos="2744"/>
        </w:tabs>
        <w:ind w:left="2744" w:hanging="360"/>
      </w:pPr>
    </w:lvl>
    <w:lvl w:ilvl="2">
      <w:start w:val="1"/>
      <w:numFmt w:val="lowerRoman"/>
      <w:lvlText w:val="%3."/>
      <w:lvlJc w:val="right"/>
      <w:pPr>
        <w:tabs>
          <w:tab w:val="num" w:pos="3464"/>
        </w:tabs>
        <w:ind w:left="3464" w:hanging="180"/>
      </w:pPr>
    </w:lvl>
    <w:lvl w:ilvl="3">
      <w:start w:val="1"/>
      <w:numFmt w:val="decimal"/>
      <w:lvlText w:val="%4."/>
      <w:lvlJc w:val="left"/>
      <w:pPr>
        <w:tabs>
          <w:tab w:val="num" w:pos="4184"/>
        </w:tabs>
        <w:ind w:left="4184" w:hanging="360"/>
      </w:pPr>
    </w:lvl>
    <w:lvl w:ilvl="4">
      <w:start w:val="1"/>
      <w:numFmt w:val="lowerLetter"/>
      <w:lvlText w:val="%5."/>
      <w:lvlJc w:val="left"/>
      <w:pPr>
        <w:tabs>
          <w:tab w:val="num" w:pos="4904"/>
        </w:tabs>
        <w:ind w:left="4904" w:hanging="360"/>
      </w:pPr>
    </w:lvl>
    <w:lvl w:ilvl="5">
      <w:start w:val="1"/>
      <w:numFmt w:val="lowerRoman"/>
      <w:lvlText w:val="%6."/>
      <w:lvlJc w:val="right"/>
      <w:pPr>
        <w:tabs>
          <w:tab w:val="num" w:pos="5624"/>
        </w:tabs>
        <w:ind w:left="5624" w:hanging="180"/>
      </w:pPr>
    </w:lvl>
    <w:lvl w:ilvl="6">
      <w:start w:val="1"/>
      <w:numFmt w:val="decimal"/>
      <w:lvlText w:val="%7."/>
      <w:lvlJc w:val="left"/>
      <w:pPr>
        <w:tabs>
          <w:tab w:val="num" w:pos="6344"/>
        </w:tabs>
        <w:ind w:left="6344" w:hanging="360"/>
      </w:pPr>
    </w:lvl>
    <w:lvl w:ilvl="7">
      <w:start w:val="1"/>
      <w:numFmt w:val="lowerLetter"/>
      <w:lvlText w:val="%8."/>
      <w:lvlJc w:val="left"/>
      <w:pPr>
        <w:tabs>
          <w:tab w:val="num" w:pos="7064"/>
        </w:tabs>
        <w:ind w:left="7064" w:hanging="360"/>
      </w:pPr>
    </w:lvl>
    <w:lvl w:ilvl="8">
      <w:start w:val="1"/>
      <w:numFmt w:val="lowerRoman"/>
      <w:lvlText w:val="%9."/>
      <w:lvlJc w:val="right"/>
      <w:pPr>
        <w:tabs>
          <w:tab w:val="num" w:pos="7784"/>
        </w:tabs>
        <w:ind w:left="7784"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0703CBA"/>
    <w:multiLevelType w:val="hybridMultilevel"/>
    <w:tmpl w:val="B2841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E50DF"/>
    <w:multiLevelType w:val="hybridMultilevel"/>
    <w:tmpl w:val="93BC05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8C544B"/>
    <w:multiLevelType w:val="multilevel"/>
    <w:tmpl w:val="A80C5B28"/>
    <w:lvl w:ilvl="0">
      <w:start w:val="1"/>
      <w:numFmt w:val="lowerLetter"/>
      <w:lvlText w:val="%1."/>
      <w:lvlJc w:val="left"/>
      <w:pPr>
        <w:ind w:left="1664" w:hanging="360"/>
      </w:pPr>
      <w:rPr>
        <w:rFonts w:hint="default"/>
      </w:rPr>
    </w:lvl>
    <w:lvl w:ilvl="1">
      <w:start w:val="1"/>
      <w:numFmt w:val="lowerLetter"/>
      <w:lvlText w:val="%2."/>
      <w:lvlJc w:val="left"/>
      <w:pPr>
        <w:tabs>
          <w:tab w:val="num" w:pos="2744"/>
        </w:tabs>
        <w:ind w:left="2744" w:hanging="360"/>
      </w:pPr>
    </w:lvl>
    <w:lvl w:ilvl="2">
      <w:start w:val="1"/>
      <w:numFmt w:val="lowerRoman"/>
      <w:lvlText w:val="%3."/>
      <w:lvlJc w:val="right"/>
      <w:pPr>
        <w:tabs>
          <w:tab w:val="num" w:pos="3464"/>
        </w:tabs>
        <w:ind w:left="3464" w:hanging="180"/>
      </w:pPr>
    </w:lvl>
    <w:lvl w:ilvl="3">
      <w:start w:val="1"/>
      <w:numFmt w:val="decimal"/>
      <w:lvlText w:val="%4."/>
      <w:lvlJc w:val="left"/>
      <w:pPr>
        <w:tabs>
          <w:tab w:val="num" w:pos="4184"/>
        </w:tabs>
        <w:ind w:left="4184" w:hanging="360"/>
      </w:pPr>
    </w:lvl>
    <w:lvl w:ilvl="4">
      <w:start w:val="1"/>
      <w:numFmt w:val="lowerLetter"/>
      <w:lvlText w:val="%5."/>
      <w:lvlJc w:val="left"/>
      <w:pPr>
        <w:tabs>
          <w:tab w:val="num" w:pos="4904"/>
        </w:tabs>
        <w:ind w:left="4904" w:hanging="360"/>
      </w:pPr>
    </w:lvl>
    <w:lvl w:ilvl="5">
      <w:start w:val="1"/>
      <w:numFmt w:val="lowerRoman"/>
      <w:lvlText w:val="%6."/>
      <w:lvlJc w:val="right"/>
      <w:pPr>
        <w:tabs>
          <w:tab w:val="num" w:pos="5624"/>
        </w:tabs>
        <w:ind w:left="5624" w:hanging="180"/>
      </w:pPr>
    </w:lvl>
    <w:lvl w:ilvl="6">
      <w:start w:val="1"/>
      <w:numFmt w:val="decimal"/>
      <w:lvlText w:val="%7."/>
      <w:lvlJc w:val="left"/>
      <w:pPr>
        <w:tabs>
          <w:tab w:val="num" w:pos="6344"/>
        </w:tabs>
        <w:ind w:left="6344" w:hanging="360"/>
      </w:pPr>
    </w:lvl>
    <w:lvl w:ilvl="7">
      <w:start w:val="1"/>
      <w:numFmt w:val="lowerLetter"/>
      <w:lvlText w:val="%8."/>
      <w:lvlJc w:val="left"/>
      <w:pPr>
        <w:tabs>
          <w:tab w:val="num" w:pos="7064"/>
        </w:tabs>
        <w:ind w:left="7064" w:hanging="360"/>
      </w:pPr>
    </w:lvl>
    <w:lvl w:ilvl="8">
      <w:start w:val="1"/>
      <w:numFmt w:val="lowerRoman"/>
      <w:lvlText w:val="%9."/>
      <w:lvlJc w:val="right"/>
      <w:pPr>
        <w:tabs>
          <w:tab w:val="num" w:pos="7784"/>
        </w:tabs>
        <w:ind w:left="7784" w:hanging="180"/>
      </w:pPr>
    </w:lvl>
  </w:abstractNum>
  <w:abstractNum w:abstractNumId="10" w15:restartNumberingAfterBreak="0">
    <w:nsid w:val="1C9546E4"/>
    <w:multiLevelType w:val="hybridMultilevel"/>
    <w:tmpl w:val="98CA132A"/>
    <w:lvl w:ilvl="0" w:tplc="AAA050C6">
      <w:start w:val="1"/>
      <w:numFmt w:val="bullet"/>
      <w:lvlText w:val="–"/>
      <w:lvlJc w:val="left"/>
      <w:pPr>
        <w:tabs>
          <w:tab w:val="num" w:pos="720"/>
        </w:tabs>
        <w:ind w:left="720" w:hanging="360"/>
      </w:pPr>
      <w:rPr>
        <w:rFonts w:ascii="Ericsson Capital TT" w:hAnsi="Ericsson Capital TT" w:hint="default"/>
      </w:rPr>
    </w:lvl>
    <w:lvl w:ilvl="1" w:tplc="45EE332A">
      <w:start w:val="1"/>
      <w:numFmt w:val="bullet"/>
      <w:lvlText w:val="–"/>
      <w:lvlJc w:val="left"/>
      <w:pPr>
        <w:tabs>
          <w:tab w:val="num" w:pos="1440"/>
        </w:tabs>
        <w:ind w:left="1440" w:hanging="360"/>
      </w:pPr>
      <w:rPr>
        <w:rFonts w:ascii="Ericsson Capital TT" w:hAnsi="Ericsson Capital TT" w:hint="default"/>
      </w:rPr>
    </w:lvl>
    <w:lvl w:ilvl="2" w:tplc="4F329DDC" w:tentative="1">
      <w:start w:val="1"/>
      <w:numFmt w:val="bullet"/>
      <w:lvlText w:val="–"/>
      <w:lvlJc w:val="left"/>
      <w:pPr>
        <w:tabs>
          <w:tab w:val="num" w:pos="2160"/>
        </w:tabs>
        <w:ind w:left="2160" w:hanging="360"/>
      </w:pPr>
      <w:rPr>
        <w:rFonts w:ascii="Ericsson Capital TT" w:hAnsi="Ericsson Capital TT" w:hint="default"/>
      </w:rPr>
    </w:lvl>
    <w:lvl w:ilvl="3" w:tplc="73421138" w:tentative="1">
      <w:start w:val="1"/>
      <w:numFmt w:val="bullet"/>
      <w:lvlText w:val="–"/>
      <w:lvlJc w:val="left"/>
      <w:pPr>
        <w:tabs>
          <w:tab w:val="num" w:pos="2880"/>
        </w:tabs>
        <w:ind w:left="2880" w:hanging="360"/>
      </w:pPr>
      <w:rPr>
        <w:rFonts w:ascii="Ericsson Capital TT" w:hAnsi="Ericsson Capital TT" w:hint="default"/>
      </w:rPr>
    </w:lvl>
    <w:lvl w:ilvl="4" w:tplc="091CF46C" w:tentative="1">
      <w:start w:val="1"/>
      <w:numFmt w:val="bullet"/>
      <w:lvlText w:val="–"/>
      <w:lvlJc w:val="left"/>
      <w:pPr>
        <w:tabs>
          <w:tab w:val="num" w:pos="3600"/>
        </w:tabs>
        <w:ind w:left="3600" w:hanging="360"/>
      </w:pPr>
      <w:rPr>
        <w:rFonts w:ascii="Ericsson Capital TT" w:hAnsi="Ericsson Capital TT" w:hint="default"/>
      </w:rPr>
    </w:lvl>
    <w:lvl w:ilvl="5" w:tplc="7E10D2E2" w:tentative="1">
      <w:start w:val="1"/>
      <w:numFmt w:val="bullet"/>
      <w:lvlText w:val="–"/>
      <w:lvlJc w:val="left"/>
      <w:pPr>
        <w:tabs>
          <w:tab w:val="num" w:pos="4320"/>
        </w:tabs>
        <w:ind w:left="4320" w:hanging="360"/>
      </w:pPr>
      <w:rPr>
        <w:rFonts w:ascii="Ericsson Capital TT" w:hAnsi="Ericsson Capital TT" w:hint="default"/>
      </w:rPr>
    </w:lvl>
    <w:lvl w:ilvl="6" w:tplc="BC3CE7DC" w:tentative="1">
      <w:start w:val="1"/>
      <w:numFmt w:val="bullet"/>
      <w:lvlText w:val="–"/>
      <w:lvlJc w:val="left"/>
      <w:pPr>
        <w:tabs>
          <w:tab w:val="num" w:pos="5040"/>
        </w:tabs>
        <w:ind w:left="5040" w:hanging="360"/>
      </w:pPr>
      <w:rPr>
        <w:rFonts w:ascii="Ericsson Capital TT" w:hAnsi="Ericsson Capital TT" w:hint="default"/>
      </w:rPr>
    </w:lvl>
    <w:lvl w:ilvl="7" w:tplc="916E8BE8" w:tentative="1">
      <w:start w:val="1"/>
      <w:numFmt w:val="bullet"/>
      <w:lvlText w:val="–"/>
      <w:lvlJc w:val="left"/>
      <w:pPr>
        <w:tabs>
          <w:tab w:val="num" w:pos="5760"/>
        </w:tabs>
        <w:ind w:left="5760" w:hanging="360"/>
      </w:pPr>
      <w:rPr>
        <w:rFonts w:ascii="Ericsson Capital TT" w:hAnsi="Ericsson Capital TT" w:hint="default"/>
      </w:rPr>
    </w:lvl>
    <w:lvl w:ilvl="8" w:tplc="AE407362" w:tentative="1">
      <w:start w:val="1"/>
      <w:numFmt w:val="bullet"/>
      <w:lvlText w:val="–"/>
      <w:lvlJc w:val="left"/>
      <w:pPr>
        <w:tabs>
          <w:tab w:val="num" w:pos="6480"/>
        </w:tabs>
        <w:ind w:left="6480" w:hanging="360"/>
      </w:pPr>
      <w:rPr>
        <w:rFonts w:ascii="Ericsson Capital TT" w:hAnsi="Ericsson Capital TT" w:hint="default"/>
      </w:rPr>
    </w:lvl>
  </w:abstractNum>
  <w:abstractNum w:abstractNumId="11" w15:restartNumberingAfterBreak="0">
    <w:nsid w:val="23A34AC5"/>
    <w:multiLevelType w:val="hybridMultilevel"/>
    <w:tmpl w:val="0A769AC0"/>
    <w:lvl w:ilvl="0" w:tplc="08090019">
      <w:start w:val="1"/>
      <w:numFmt w:val="lowerLetter"/>
      <w:lvlText w:val="%1."/>
      <w:lvlJc w:val="left"/>
      <w:pPr>
        <w:ind w:left="1664" w:hanging="360"/>
      </w:pPr>
      <w:rPr>
        <w:rFonts w:hint="default"/>
      </w:rPr>
    </w:lvl>
    <w:lvl w:ilvl="1" w:tplc="08090001">
      <w:start w:val="1"/>
      <w:numFmt w:val="bullet"/>
      <w:lvlText w:val=""/>
      <w:lvlJc w:val="left"/>
      <w:pPr>
        <w:ind w:left="2744" w:hanging="360"/>
      </w:pPr>
      <w:rPr>
        <w:rFonts w:ascii="Symbol" w:hAnsi="Symbol" w:hint="default"/>
      </w:rPr>
    </w:lvl>
    <w:lvl w:ilvl="2" w:tplc="0409001B" w:tentative="1">
      <w:start w:val="1"/>
      <w:numFmt w:val="lowerRoman"/>
      <w:lvlText w:val="%3."/>
      <w:lvlJc w:val="right"/>
      <w:pPr>
        <w:tabs>
          <w:tab w:val="num" w:pos="3464"/>
        </w:tabs>
        <w:ind w:left="3464" w:hanging="180"/>
      </w:pPr>
    </w:lvl>
    <w:lvl w:ilvl="3" w:tplc="0409000F" w:tentative="1">
      <w:start w:val="1"/>
      <w:numFmt w:val="decimal"/>
      <w:lvlText w:val="%4."/>
      <w:lvlJc w:val="left"/>
      <w:pPr>
        <w:tabs>
          <w:tab w:val="num" w:pos="4184"/>
        </w:tabs>
        <w:ind w:left="4184" w:hanging="360"/>
      </w:pPr>
    </w:lvl>
    <w:lvl w:ilvl="4" w:tplc="04090019" w:tentative="1">
      <w:start w:val="1"/>
      <w:numFmt w:val="lowerLetter"/>
      <w:lvlText w:val="%5."/>
      <w:lvlJc w:val="left"/>
      <w:pPr>
        <w:tabs>
          <w:tab w:val="num" w:pos="4904"/>
        </w:tabs>
        <w:ind w:left="4904" w:hanging="360"/>
      </w:pPr>
    </w:lvl>
    <w:lvl w:ilvl="5" w:tplc="0409001B" w:tentative="1">
      <w:start w:val="1"/>
      <w:numFmt w:val="lowerRoman"/>
      <w:lvlText w:val="%6."/>
      <w:lvlJc w:val="right"/>
      <w:pPr>
        <w:tabs>
          <w:tab w:val="num" w:pos="5624"/>
        </w:tabs>
        <w:ind w:left="5624" w:hanging="180"/>
      </w:pPr>
    </w:lvl>
    <w:lvl w:ilvl="6" w:tplc="0409000F" w:tentative="1">
      <w:start w:val="1"/>
      <w:numFmt w:val="decimal"/>
      <w:lvlText w:val="%7."/>
      <w:lvlJc w:val="left"/>
      <w:pPr>
        <w:tabs>
          <w:tab w:val="num" w:pos="6344"/>
        </w:tabs>
        <w:ind w:left="6344" w:hanging="360"/>
      </w:pPr>
    </w:lvl>
    <w:lvl w:ilvl="7" w:tplc="04090019" w:tentative="1">
      <w:start w:val="1"/>
      <w:numFmt w:val="lowerLetter"/>
      <w:lvlText w:val="%8."/>
      <w:lvlJc w:val="left"/>
      <w:pPr>
        <w:tabs>
          <w:tab w:val="num" w:pos="7064"/>
        </w:tabs>
        <w:ind w:left="7064" w:hanging="360"/>
      </w:pPr>
    </w:lvl>
    <w:lvl w:ilvl="8" w:tplc="0409001B" w:tentative="1">
      <w:start w:val="1"/>
      <w:numFmt w:val="lowerRoman"/>
      <w:lvlText w:val="%9."/>
      <w:lvlJc w:val="right"/>
      <w:pPr>
        <w:tabs>
          <w:tab w:val="num" w:pos="7784"/>
        </w:tabs>
        <w:ind w:left="7784" w:hanging="180"/>
      </w:pPr>
    </w:lvl>
  </w:abstractNum>
  <w:abstractNum w:abstractNumId="12" w15:restartNumberingAfterBreak="0">
    <w:nsid w:val="23FB1660"/>
    <w:multiLevelType w:val="hybridMultilevel"/>
    <w:tmpl w:val="C1D0E85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26C51A4E"/>
    <w:multiLevelType w:val="hybridMultilevel"/>
    <w:tmpl w:val="0E8675FC"/>
    <w:lvl w:ilvl="0" w:tplc="D6EA8386">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2349F3"/>
    <w:multiLevelType w:val="hybridMultilevel"/>
    <w:tmpl w:val="4274CFA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69362B"/>
    <w:multiLevelType w:val="hybridMultilevel"/>
    <w:tmpl w:val="8A00C1E0"/>
    <w:lvl w:ilvl="0" w:tplc="27E83A7A">
      <w:start w:val="1"/>
      <w:numFmt w:val="bullet"/>
      <w:lvlText w:val="­"/>
      <w:lvlJc w:val="left"/>
      <w:pPr>
        <w:ind w:left="840" w:hanging="420"/>
      </w:pPr>
      <w:rPr>
        <w:rFonts w:ascii="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F212E5"/>
    <w:multiLevelType w:val="hybridMultilevel"/>
    <w:tmpl w:val="6DF27BB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E44667A"/>
    <w:multiLevelType w:val="hybridMultilevel"/>
    <w:tmpl w:val="32C0379A"/>
    <w:lvl w:ilvl="0" w:tplc="5BB6EC62">
      <w:start w:val="1"/>
      <w:numFmt w:val="bullet"/>
      <w:lvlText w:val="›"/>
      <w:lvlJc w:val="left"/>
      <w:pPr>
        <w:tabs>
          <w:tab w:val="num" w:pos="360"/>
        </w:tabs>
        <w:ind w:left="360" w:hanging="360"/>
      </w:pPr>
      <w:rPr>
        <w:rFonts w:ascii="Arial" w:hAnsi="Arial" w:hint="default"/>
      </w:rPr>
    </w:lvl>
    <w:lvl w:ilvl="1" w:tplc="F35E289C">
      <w:start w:val="63"/>
      <w:numFmt w:val="bullet"/>
      <w:lvlText w:val="–"/>
      <w:lvlJc w:val="left"/>
      <w:pPr>
        <w:tabs>
          <w:tab w:val="num" w:pos="1080"/>
        </w:tabs>
        <w:ind w:left="1080" w:hanging="360"/>
      </w:pPr>
      <w:rPr>
        <w:rFonts w:ascii="Ericsson Capital TT" w:hAnsi="Ericsson Capital TT" w:hint="default"/>
      </w:rPr>
    </w:lvl>
    <w:lvl w:ilvl="2" w:tplc="65ACCF52" w:tentative="1">
      <w:start w:val="1"/>
      <w:numFmt w:val="bullet"/>
      <w:lvlText w:val="›"/>
      <w:lvlJc w:val="left"/>
      <w:pPr>
        <w:tabs>
          <w:tab w:val="num" w:pos="1800"/>
        </w:tabs>
        <w:ind w:left="1800" w:hanging="360"/>
      </w:pPr>
      <w:rPr>
        <w:rFonts w:ascii="Arial" w:hAnsi="Arial" w:hint="default"/>
      </w:rPr>
    </w:lvl>
    <w:lvl w:ilvl="3" w:tplc="FB7EA74A" w:tentative="1">
      <w:start w:val="1"/>
      <w:numFmt w:val="bullet"/>
      <w:lvlText w:val="›"/>
      <w:lvlJc w:val="left"/>
      <w:pPr>
        <w:tabs>
          <w:tab w:val="num" w:pos="2520"/>
        </w:tabs>
        <w:ind w:left="2520" w:hanging="360"/>
      </w:pPr>
      <w:rPr>
        <w:rFonts w:ascii="Arial" w:hAnsi="Arial" w:hint="default"/>
      </w:rPr>
    </w:lvl>
    <w:lvl w:ilvl="4" w:tplc="4630332A" w:tentative="1">
      <w:start w:val="1"/>
      <w:numFmt w:val="bullet"/>
      <w:lvlText w:val="›"/>
      <w:lvlJc w:val="left"/>
      <w:pPr>
        <w:tabs>
          <w:tab w:val="num" w:pos="3240"/>
        </w:tabs>
        <w:ind w:left="3240" w:hanging="360"/>
      </w:pPr>
      <w:rPr>
        <w:rFonts w:ascii="Arial" w:hAnsi="Arial" w:hint="default"/>
      </w:rPr>
    </w:lvl>
    <w:lvl w:ilvl="5" w:tplc="1EE21924" w:tentative="1">
      <w:start w:val="1"/>
      <w:numFmt w:val="bullet"/>
      <w:lvlText w:val="›"/>
      <w:lvlJc w:val="left"/>
      <w:pPr>
        <w:tabs>
          <w:tab w:val="num" w:pos="3960"/>
        </w:tabs>
        <w:ind w:left="3960" w:hanging="360"/>
      </w:pPr>
      <w:rPr>
        <w:rFonts w:ascii="Arial" w:hAnsi="Arial" w:hint="default"/>
      </w:rPr>
    </w:lvl>
    <w:lvl w:ilvl="6" w:tplc="DFECE16C" w:tentative="1">
      <w:start w:val="1"/>
      <w:numFmt w:val="bullet"/>
      <w:lvlText w:val="›"/>
      <w:lvlJc w:val="left"/>
      <w:pPr>
        <w:tabs>
          <w:tab w:val="num" w:pos="4680"/>
        </w:tabs>
        <w:ind w:left="4680" w:hanging="360"/>
      </w:pPr>
      <w:rPr>
        <w:rFonts w:ascii="Arial" w:hAnsi="Arial" w:hint="default"/>
      </w:rPr>
    </w:lvl>
    <w:lvl w:ilvl="7" w:tplc="B25E6344" w:tentative="1">
      <w:start w:val="1"/>
      <w:numFmt w:val="bullet"/>
      <w:lvlText w:val="›"/>
      <w:lvlJc w:val="left"/>
      <w:pPr>
        <w:tabs>
          <w:tab w:val="num" w:pos="5400"/>
        </w:tabs>
        <w:ind w:left="5400" w:hanging="360"/>
      </w:pPr>
      <w:rPr>
        <w:rFonts w:ascii="Arial" w:hAnsi="Arial" w:hint="default"/>
      </w:rPr>
    </w:lvl>
    <w:lvl w:ilvl="8" w:tplc="945ADE2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29A6001"/>
    <w:multiLevelType w:val="hybridMultilevel"/>
    <w:tmpl w:val="8E8E7E7A"/>
    <w:lvl w:ilvl="0" w:tplc="041D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18"/>
  </w:num>
  <w:num w:numId="4">
    <w:abstractNumId w:val="19"/>
  </w:num>
  <w:num w:numId="5">
    <w:abstractNumId w:val="16"/>
  </w:num>
  <w:num w:numId="6">
    <w:abstractNumId w:val="20"/>
  </w:num>
  <w:num w:numId="7">
    <w:abstractNumId w:val="24"/>
  </w:num>
  <w:num w:numId="8">
    <w:abstractNumId w:val="17"/>
  </w:num>
  <w:num w:numId="9">
    <w:abstractNumId w:val="14"/>
  </w:num>
  <w:num w:numId="10">
    <w:abstractNumId w:val="3"/>
  </w:num>
  <w:num w:numId="11">
    <w:abstractNumId w:val="2"/>
  </w:num>
  <w:num w:numId="12">
    <w:abstractNumId w:val="1"/>
  </w:num>
  <w:num w:numId="13">
    <w:abstractNumId w:val="23"/>
  </w:num>
  <w:num w:numId="14">
    <w:abstractNumId w:val="18"/>
    <w:lvlOverride w:ilvl="0">
      <w:startOverride w:val="1"/>
    </w:lvlOverride>
  </w:num>
  <w:num w:numId="15">
    <w:abstractNumId w:val="23"/>
    <w:lvlOverride w:ilvl="0">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3"/>
  </w:num>
  <w:num w:numId="19">
    <w:abstractNumId w:val="6"/>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5"/>
  </w:num>
  <w:num w:numId="23">
    <w:abstractNumId w:val="26"/>
  </w:num>
  <w:num w:numId="24">
    <w:abstractNumId w:val="18"/>
  </w:num>
  <w:num w:numId="25">
    <w:abstractNumId w:val="11"/>
  </w:num>
  <w:num w:numId="26">
    <w:abstractNumId w:val="0"/>
  </w:num>
  <w:num w:numId="27">
    <w:abstractNumId w:val="4"/>
  </w:num>
  <w:num w:numId="28">
    <w:abstractNumId w:val="9"/>
  </w:num>
  <w:num w:numId="29">
    <w:abstractNumId w:val="25"/>
  </w:num>
  <w:num w:numId="30">
    <w:abstractNumId w:val="28"/>
  </w:num>
  <w:num w:numId="31">
    <w:abstractNumId w:val="21"/>
  </w:num>
  <w:num w:numId="32">
    <w:abstractNumId w:val="8"/>
  </w:num>
  <w:num w:numId="33">
    <w:abstractNumId w:val="7"/>
  </w:num>
  <w:num w:numId="34">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481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1065"/>
    <w:rsid w:val="00002A37"/>
    <w:rsid w:val="00003A0B"/>
    <w:rsid w:val="00006446"/>
    <w:rsid w:val="00006896"/>
    <w:rsid w:val="00006E95"/>
    <w:rsid w:val="00007689"/>
    <w:rsid w:val="00007CDC"/>
    <w:rsid w:val="00010564"/>
    <w:rsid w:val="00011B28"/>
    <w:rsid w:val="000135BF"/>
    <w:rsid w:val="00015D15"/>
    <w:rsid w:val="0001664A"/>
    <w:rsid w:val="0002021D"/>
    <w:rsid w:val="0002564D"/>
    <w:rsid w:val="0002570C"/>
    <w:rsid w:val="00025ECA"/>
    <w:rsid w:val="00026600"/>
    <w:rsid w:val="00027939"/>
    <w:rsid w:val="0003010F"/>
    <w:rsid w:val="000325B8"/>
    <w:rsid w:val="00034C15"/>
    <w:rsid w:val="00036BA1"/>
    <w:rsid w:val="00040D2D"/>
    <w:rsid w:val="00041EDA"/>
    <w:rsid w:val="000422E2"/>
    <w:rsid w:val="000427E6"/>
    <w:rsid w:val="00042F22"/>
    <w:rsid w:val="00043D89"/>
    <w:rsid w:val="000444EF"/>
    <w:rsid w:val="00050075"/>
    <w:rsid w:val="00051275"/>
    <w:rsid w:val="000526A5"/>
    <w:rsid w:val="00052A07"/>
    <w:rsid w:val="000534E3"/>
    <w:rsid w:val="00054FFD"/>
    <w:rsid w:val="0005606A"/>
    <w:rsid w:val="00057117"/>
    <w:rsid w:val="0005776B"/>
    <w:rsid w:val="000616E7"/>
    <w:rsid w:val="0006487E"/>
    <w:rsid w:val="00064E8A"/>
    <w:rsid w:val="00065E1A"/>
    <w:rsid w:val="00067059"/>
    <w:rsid w:val="00074834"/>
    <w:rsid w:val="00075EF0"/>
    <w:rsid w:val="00077E5F"/>
    <w:rsid w:val="0008036A"/>
    <w:rsid w:val="00081535"/>
    <w:rsid w:val="00081AE6"/>
    <w:rsid w:val="00081F40"/>
    <w:rsid w:val="000855EB"/>
    <w:rsid w:val="00085B52"/>
    <w:rsid w:val="000866F2"/>
    <w:rsid w:val="00086E2D"/>
    <w:rsid w:val="0009009F"/>
    <w:rsid w:val="00091557"/>
    <w:rsid w:val="000924C1"/>
    <w:rsid w:val="000924F0"/>
    <w:rsid w:val="00092AA5"/>
    <w:rsid w:val="00093474"/>
    <w:rsid w:val="0009510F"/>
    <w:rsid w:val="00095A4F"/>
    <w:rsid w:val="000A1B7B"/>
    <w:rsid w:val="000A2283"/>
    <w:rsid w:val="000A36D2"/>
    <w:rsid w:val="000A56F2"/>
    <w:rsid w:val="000A60EC"/>
    <w:rsid w:val="000A7644"/>
    <w:rsid w:val="000B0329"/>
    <w:rsid w:val="000B2719"/>
    <w:rsid w:val="000B3A8F"/>
    <w:rsid w:val="000B4AB9"/>
    <w:rsid w:val="000B58C3"/>
    <w:rsid w:val="000B61E9"/>
    <w:rsid w:val="000B69A3"/>
    <w:rsid w:val="000C165A"/>
    <w:rsid w:val="000C2E19"/>
    <w:rsid w:val="000D0D07"/>
    <w:rsid w:val="000D4797"/>
    <w:rsid w:val="000E0527"/>
    <w:rsid w:val="000E1E92"/>
    <w:rsid w:val="000E2EFA"/>
    <w:rsid w:val="000E3C8C"/>
    <w:rsid w:val="000E5810"/>
    <w:rsid w:val="000F06D6"/>
    <w:rsid w:val="000F0EB1"/>
    <w:rsid w:val="000F1106"/>
    <w:rsid w:val="000F3809"/>
    <w:rsid w:val="000F3BE9"/>
    <w:rsid w:val="000F3F6C"/>
    <w:rsid w:val="000F6DF3"/>
    <w:rsid w:val="001005FF"/>
    <w:rsid w:val="00105494"/>
    <w:rsid w:val="001062FB"/>
    <w:rsid w:val="001063E6"/>
    <w:rsid w:val="0010701F"/>
    <w:rsid w:val="0011058E"/>
    <w:rsid w:val="00112F08"/>
    <w:rsid w:val="00113CF4"/>
    <w:rsid w:val="001153EA"/>
    <w:rsid w:val="00115643"/>
    <w:rsid w:val="00116765"/>
    <w:rsid w:val="00120A07"/>
    <w:rsid w:val="001219F5"/>
    <w:rsid w:val="00121A20"/>
    <w:rsid w:val="00122F2E"/>
    <w:rsid w:val="001232AC"/>
    <w:rsid w:val="0012345A"/>
    <w:rsid w:val="0012377F"/>
    <w:rsid w:val="00124314"/>
    <w:rsid w:val="001245D7"/>
    <w:rsid w:val="00126B4A"/>
    <w:rsid w:val="00130C81"/>
    <w:rsid w:val="00132407"/>
    <w:rsid w:val="00132FD0"/>
    <w:rsid w:val="001344C0"/>
    <w:rsid w:val="001346FA"/>
    <w:rsid w:val="00135252"/>
    <w:rsid w:val="00137AB5"/>
    <w:rsid w:val="00137F0B"/>
    <w:rsid w:val="0014066E"/>
    <w:rsid w:val="00140AAD"/>
    <w:rsid w:val="00140DC8"/>
    <w:rsid w:val="00141725"/>
    <w:rsid w:val="00146A94"/>
    <w:rsid w:val="001502F5"/>
    <w:rsid w:val="0015122F"/>
    <w:rsid w:val="00151E23"/>
    <w:rsid w:val="001526E0"/>
    <w:rsid w:val="00152C08"/>
    <w:rsid w:val="001551B5"/>
    <w:rsid w:val="00155372"/>
    <w:rsid w:val="00155388"/>
    <w:rsid w:val="0015541E"/>
    <w:rsid w:val="00157BAC"/>
    <w:rsid w:val="001643A8"/>
    <w:rsid w:val="001659C1"/>
    <w:rsid w:val="001679B1"/>
    <w:rsid w:val="00173A8E"/>
    <w:rsid w:val="00173EDE"/>
    <w:rsid w:val="001746BF"/>
    <w:rsid w:val="00176426"/>
    <w:rsid w:val="00176B13"/>
    <w:rsid w:val="00176B6C"/>
    <w:rsid w:val="00176D1C"/>
    <w:rsid w:val="0017760E"/>
    <w:rsid w:val="00177795"/>
    <w:rsid w:val="0018143F"/>
    <w:rsid w:val="00190AC1"/>
    <w:rsid w:val="0019341A"/>
    <w:rsid w:val="00194C77"/>
    <w:rsid w:val="00197DF9"/>
    <w:rsid w:val="001A1987"/>
    <w:rsid w:val="001A2564"/>
    <w:rsid w:val="001A27F3"/>
    <w:rsid w:val="001A3123"/>
    <w:rsid w:val="001A6173"/>
    <w:rsid w:val="001A6CBA"/>
    <w:rsid w:val="001B0D97"/>
    <w:rsid w:val="001B3084"/>
    <w:rsid w:val="001B331B"/>
    <w:rsid w:val="001B5A5D"/>
    <w:rsid w:val="001B7D06"/>
    <w:rsid w:val="001C1CE5"/>
    <w:rsid w:val="001C367D"/>
    <w:rsid w:val="001C3D2A"/>
    <w:rsid w:val="001C4D9C"/>
    <w:rsid w:val="001C571F"/>
    <w:rsid w:val="001C6495"/>
    <w:rsid w:val="001D0384"/>
    <w:rsid w:val="001D1241"/>
    <w:rsid w:val="001D19EA"/>
    <w:rsid w:val="001D51BA"/>
    <w:rsid w:val="001D5AAA"/>
    <w:rsid w:val="001D6342"/>
    <w:rsid w:val="001D6D53"/>
    <w:rsid w:val="001D6E57"/>
    <w:rsid w:val="001D7474"/>
    <w:rsid w:val="001D7E95"/>
    <w:rsid w:val="001E4A2C"/>
    <w:rsid w:val="001E5394"/>
    <w:rsid w:val="001E58E2"/>
    <w:rsid w:val="001E7AED"/>
    <w:rsid w:val="001F3916"/>
    <w:rsid w:val="001F3C26"/>
    <w:rsid w:val="001F54C5"/>
    <w:rsid w:val="001F662C"/>
    <w:rsid w:val="001F7074"/>
    <w:rsid w:val="00200490"/>
    <w:rsid w:val="00201F3A"/>
    <w:rsid w:val="00202D41"/>
    <w:rsid w:val="00203F96"/>
    <w:rsid w:val="002069B2"/>
    <w:rsid w:val="00207FA3"/>
    <w:rsid w:val="002111A5"/>
    <w:rsid w:val="00212181"/>
    <w:rsid w:val="00212925"/>
    <w:rsid w:val="00212C2F"/>
    <w:rsid w:val="00214DA8"/>
    <w:rsid w:val="00215423"/>
    <w:rsid w:val="002158FA"/>
    <w:rsid w:val="00220600"/>
    <w:rsid w:val="002224DB"/>
    <w:rsid w:val="00223FCB"/>
    <w:rsid w:val="00224FAD"/>
    <w:rsid w:val="002252C3"/>
    <w:rsid w:val="00225C54"/>
    <w:rsid w:val="00226DCC"/>
    <w:rsid w:val="00230765"/>
    <w:rsid w:val="002319E4"/>
    <w:rsid w:val="00234BB1"/>
    <w:rsid w:val="00235632"/>
    <w:rsid w:val="00235872"/>
    <w:rsid w:val="0023594F"/>
    <w:rsid w:val="00237D99"/>
    <w:rsid w:val="00241559"/>
    <w:rsid w:val="00242028"/>
    <w:rsid w:val="0024275B"/>
    <w:rsid w:val="002435B3"/>
    <w:rsid w:val="002458EB"/>
    <w:rsid w:val="002500C8"/>
    <w:rsid w:val="0025234C"/>
    <w:rsid w:val="00257543"/>
    <w:rsid w:val="002617E7"/>
    <w:rsid w:val="00261FC8"/>
    <w:rsid w:val="002632EA"/>
    <w:rsid w:val="00264228"/>
    <w:rsid w:val="00264334"/>
    <w:rsid w:val="0026473E"/>
    <w:rsid w:val="00265531"/>
    <w:rsid w:val="00266214"/>
    <w:rsid w:val="00266F9D"/>
    <w:rsid w:val="00267C83"/>
    <w:rsid w:val="00267DA5"/>
    <w:rsid w:val="00271131"/>
    <w:rsid w:val="0027144F"/>
    <w:rsid w:val="00271F3A"/>
    <w:rsid w:val="00273278"/>
    <w:rsid w:val="002737F4"/>
    <w:rsid w:val="00275E6F"/>
    <w:rsid w:val="002766B9"/>
    <w:rsid w:val="0027771D"/>
    <w:rsid w:val="002805F5"/>
    <w:rsid w:val="00280751"/>
    <w:rsid w:val="002815B5"/>
    <w:rsid w:val="0028280A"/>
    <w:rsid w:val="0028381E"/>
    <w:rsid w:val="0028539B"/>
    <w:rsid w:val="00285419"/>
    <w:rsid w:val="00285E0E"/>
    <w:rsid w:val="0028660A"/>
    <w:rsid w:val="00286ACD"/>
    <w:rsid w:val="00287838"/>
    <w:rsid w:val="002907B5"/>
    <w:rsid w:val="00290B96"/>
    <w:rsid w:val="00291CFD"/>
    <w:rsid w:val="00292EB7"/>
    <w:rsid w:val="00294DD2"/>
    <w:rsid w:val="002952FD"/>
    <w:rsid w:val="00295776"/>
    <w:rsid w:val="00296227"/>
    <w:rsid w:val="00296F44"/>
    <w:rsid w:val="0029777D"/>
    <w:rsid w:val="002A055E"/>
    <w:rsid w:val="002A1D4E"/>
    <w:rsid w:val="002A2869"/>
    <w:rsid w:val="002A3399"/>
    <w:rsid w:val="002A3581"/>
    <w:rsid w:val="002A506F"/>
    <w:rsid w:val="002B178D"/>
    <w:rsid w:val="002B24D6"/>
    <w:rsid w:val="002B2633"/>
    <w:rsid w:val="002B382E"/>
    <w:rsid w:val="002B3CD0"/>
    <w:rsid w:val="002B7B02"/>
    <w:rsid w:val="002C41E6"/>
    <w:rsid w:val="002C42F7"/>
    <w:rsid w:val="002C6631"/>
    <w:rsid w:val="002D071A"/>
    <w:rsid w:val="002D2B5C"/>
    <w:rsid w:val="002D34B2"/>
    <w:rsid w:val="002D7637"/>
    <w:rsid w:val="002E15D6"/>
    <w:rsid w:val="002E17F2"/>
    <w:rsid w:val="002E1C49"/>
    <w:rsid w:val="002E2BB8"/>
    <w:rsid w:val="002E444D"/>
    <w:rsid w:val="002E7CAE"/>
    <w:rsid w:val="002F26CC"/>
    <w:rsid w:val="002F2771"/>
    <w:rsid w:val="002F2B42"/>
    <w:rsid w:val="002F37A9"/>
    <w:rsid w:val="002F450C"/>
    <w:rsid w:val="002F46BF"/>
    <w:rsid w:val="002F7B0A"/>
    <w:rsid w:val="002F7B2C"/>
    <w:rsid w:val="00301CE6"/>
    <w:rsid w:val="0030256B"/>
    <w:rsid w:val="0030501F"/>
    <w:rsid w:val="0030580F"/>
    <w:rsid w:val="003069E5"/>
    <w:rsid w:val="00306DD0"/>
    <w:rsid w:val="00307BA1"/>
    <w:rsid w:val="00307BA2"/>
    <w:rsid w:val="00311702"/>
    <w:rsid w:val="00311E82"/>
    <w:rsid w:val="00313FD6"/>
    <w:rsid w:val="003143BD"/>
    <w:rsid w:val="0031689F"/>
    <w:rsid w:val="003203ED"/>
    <w:rsid w:val="00322C9F"/>
    <w:rsid w:val="00322E6A"/>
    <w:rsid w:val="00324D23"/>
    <w:rsid w:val="00324FBA"/>
    <w:rsid w:val="00325972"/>
    <w:rsid w:val="003278E8"/>
    <w:rsid w:val="00331751"/>
    <w:rsid w:val="00334579"/>
    <w:rsid w:val="00335858"/>
    <w:rsid w:val="00336BDA"/>
    <w:rsid w:val="00342BD7"/>
    <w:rsid w:val="00343A07"/>
    <w:rsid w:val="00346DB5"/>
    <w:rsid w:val="00346DEA"/>
    <w:rsid w:val="003477B1"/>
    <w:rsid w:val="00347E07"/>
    <w:rsid w:val="00350B22"/>
    <w:rsid w:val="00350D6D"/>
    <w:rsid w:val="00352521"/>
    <w:rsid w:val="0035445E"/>
    <w:rsid w:val="0035482C"/>
    <w:rsid w:val="00357380"/>
    <w:rsid w:val="003602D9"/>
    <w:rsid w:val="003604CE"/>
    <w:rsid w:val="003604D3"/>
    <w:rsid w:val="00360EF6"/>
    <w:rsid w:val="003627DB"/>
    <w:rsid w:val="0036484B"/>
    <w:rsid w:val="00370E47"/>
    <w:rsid w:val="00372B38"/>
    <w:rsid w:val="003742AC"/>
    <w:rsid w:val="00376268"/>
    <w:rsid w:val="00376B39"/>
    <w:rsid w:val="003770FA"/>
    <w:rsid w:val="00377CE1"/>
    <w:rsid w:val="003808EE"/>
    <w:rsid w:val="0038380E"/>
    <w:rsid w:val="00385BF0"/>
    <w:rsid w:val="003871CC"/>
    <w:rsid w:val="00387728"/>
    <w:rsid w:val="003939FF"/>
    <w:rsid w:val="00393AE1"/>
    <w:rsid w:val="0039497C"/>
    <w:rsid w:val="003A13F1"/>
    <w:rsid w:val="003A216B"/>
    <w:rsid w:val="003A2223"/>
    <w:rsid w:val="003A24A0"/>
    <w:rsid w:val="003A2A0F"/>
    <w:rsid w:val="003A4095"/>
    <w:rsid w:val="003A45A1"/>
    <w:rsid w:val="003A5B0A"/>
    <w:rsid w:val="003A6BAC"/>
    <w:rsid w:val="003A7EF3"/>
    <w:rsid w:val="003B159C"/>
    <w:rsid w:val="003B299D"/>
    <w:rsid w:val="003B369F"/>
    <w:rsid w:val="003B36A3"/>
    <w:rsid w:val="003B5B75"/>
    <w:rsid w:val="003B644F"/>
    <w:rsid w:val="003B7C76"/>
    <w:rsid w:val="003B7FE5"/>
    <w:rsid w:val="003C11C8"/>
    <w:rsid w:val="003C2702"/>
    <w:rsid w:val="003C4501"/>
    <w:rsid w:val="003C52E6"/>
    <w:rsid w:val="003C7806"/>
    <w:rsid w:val="003D109F"/>
    <w:rsid w:val="003D212D"/>
    <w:rsid w:val="003D2478"/>
    <w:rsid w:val="003D2FC4"/>
    <w:rsid w:val="003D396E"/>
    <w:rsid w:val="003D3C45"/>
    <w:rsid w:val="003D5B1F"/>
    <w:rsid w:val="003D67E8"/>
    <w:rsid w:val="003E15FA"/>
    <w:rsid w:val="003E42B0"/>
    <w:rsid w:val="003E4DEB"/>
    <w:rsid w:val="003E5585"/>
    <w:rsid w:val="003E55E4"/>
    <w:rsid w:val="003E57AD"/>
    <w:rsid w:val="003E6C23"/>
    <w:rsid w:val="003E74E3"/>
    <w:rsid w:val="003F05C7"/>
    <w:rsid w:val="003F2CD4"/>
    <w:rsid w:val="003F6BBE"/>
    <w:rsid w:val="004000E8"/>
    <w:rsid w:val="00400A66"/>
    <w:rsid w:val="00402E2B"/>
    <w:rsid w:val="00403EC1"/>
    <w:rsid w:val="0040512B"/>
    <w:rsid w:val="00405CA5"/>
    <w:rsid w:val="00405FEB"/>
    <w:rsid w:val="00407CD3"/>
    <w:rsid w:val="00410134"/>
    <w:rsid w:val="00410B72"/>
    <w:rsid w:val="00410F18"/>
    <w:rsid w:val="0041263E"/>
    <w:rsid w:val="00413317"/>
    <w:rsid w:val="004133D5"/>
    <w:rsid w:val="00413AAC"/>
    <w:rsid w:val="00413BD8"/>
    <w:rsid w:val="00415B3C"/>
    <w:rsid w:val="00420341"/>
    <w:rsid w:val="00421105"/>
    <w:rsid w:val="00423467"/>
    <w:rsid w:val="004242F4"/>
    <w:rsid w:val="0042475D"/>
    <w:rsid w:val="00427248"/>
    <w:rsid w:val="00431A37"/>
    <w:rsid w:val="00432FA6"/>
    <w:rsid w:val="00434D7B"/>
    <w:rsid w:val="00437447"/>
    <w:rsid w:val="00441A92"/>
    <w:rsid w:val="00441F13"/>
    <w:rsid w:val="00444F56"/>
    <w:rsid w:val="0044639F"/>
    <w:rsid w:val="00446488"/>
    <w:rsid w:val="004517AA"/>
    <w:rsid w:val="00452CAC"/>
    <w:rsid w:val="004530AF"/>
    <w:rsid w:val="00453E88"/>
    <w:rsid w:val="00454BC8"/>
    <w:rsid w:val="00457565"/>
    <w:rsid w:val="00457B71"/>
    <w:rsid w:val="004618B1"/>
    <w:rsid w:val="00462DFC"/>
    <w:rsid w:val="00464B22"/>
    <w:rsid w:val="00465F3A"/>
    <w:rsid w:val="004669E2"/>
    <w:rsid w:val="00470C31"/>
    <w:rsid w:val="004715CC"/>
    <w:rsid w:val="00471852"/>
    <w:rsid w:val="004734D0"/>
    <w:rsid w:val="0047482A"/>
    <w:rsid w:val="00474F6C"/>
    <w:rsid w:val="0047556B"/>
    <w:rsid w:val="00475892"/>
    <w:rsid w:val="00477768"/>
    <w:rsid w:val="0048051B"/>
    <w:rsid w:val="00481187"/>
    <w:rsid w:val="004852AE"/>
    <w:rsid w:val="0049062D"/>
    <w:rsid w:val="00492BC5"/>
    <w:rsid w:val="0049466E"/>
    <w:rsid w:val="0049571F"/>
    <w:rsid w:val="004964F1"/>
    <w:rsid w:val="00497DE6"/>
    <w:rsid w:val="004A16BC"/>
    <w:rsid w:val="004A2B94"/>
    <w:rsid w:val="004B5D48"/>
    <w:rsid w:val="004B6410"/>
    <w:rsid w:val="004B766F"/>
    <w:rsid w:val="004B7C0C"/>
    <w:rsid w:val="004C33F3"/>
    <w:rsid w:val="004C3898"/>
    <w:rsid w:val="004C6265"/>
    <w:rsid w:val="004D2E40"/>
    <w:rsid w:val="004D34CC"/>
    <w:rsid w:val="004D36B1"/>
    <w:rsid w:val="004D4999"/>
    <w:rsid w:val="004D4EEA"/>
    <w:rsid w:val="004D6741"/>
    <w:rsid w:val="004D7EBD"/>
    <w:rsid w:val="004E0613"/>
    <w:rsid w:val="004E1C15"/>
    <w:rsid w:val="004E2680"/>
    <w:rsid w:val="004E28F9"/>
    <w:rsid w:val="004E462E"/>
    <w:rsid w:val="004E56DC"/>
    <w:rsid w:val="004E572E"/>
    <w:rsid w:val="004E76F4"/>
    <w:rsid w:val="004F059A"/>
    <w:rsid w:val="004F0B4E"/>
    <w:rsid w:val="004F0B6C"/>
    <w:rsid w:val="004F0CFB"/>
    <w:rsid w:val="004F0E59"/>
    <w:rsid w:val="004F2078"/>
    <w:rsid w:val="004F2C09"/>
    <w:rsid w:val="004F2E0D"/>
    <w:rsid w:val="004F4DA3"/>
    <w:rsid w:val="004F725C"/>
    <w:rsid w:val="00502AE1"/>
    <w:rsid w:val="0050355E"/>
    <w:rsid w:val="00504181"/>
    <w:rsid w:val="005043F8"/>
    <w:rsid w:val="00505312"/>
    <w:rsid w:val="00505ADE"/>
    <w:rsid w:val="00506557"/>
    <w:rsid w:val="0050677A"/>
    <w:rsid w:val="005108D8"/>
    <w:rsid w:val="005116F9"/>
    <w:rsid w:val="00511E6F"/>
    <w:rsid w:val="005153A7"/>
    <w:rsid w:val="005219CF"/>
    <w:rsid w:val="005269A3"/>
    <w:rsid w:val="005313B4"/>
    <w:rsid w:val="00531AC7"/>
    <w:rsid w:val="00533622"/>
    <w:rsid w:val="00534B59"/>
    <w:rsid w:val="0053503B"/>
    <w:rsid w:val="00536759"/>
    <w:rsid w:val="00537C62"/>
    <w:rsid w:val="00542CDC"/>
    <w:rsid w:val="00543420"/>
    <w:rsid w:val="00546970"/>
    <w:rsid w:val="00551512"/>
    <w:rsid w:val="00554E19"/>
    <w:rsid w:val="005561E8"/>
    <w:rsid w:val="00560A38"/>
    <w:rsid w:val="005611B3"/>
    <w:rsid w:val="0056121F"/>
    <w:rsid w:val="00561CD5"/>
    <w:rsid w:val="0056355A"/>
    <w:rsid w:val="00564922"/>
    <w:rsid w:val="00565C59"/>
    <w:rsid w:val="0057163C"/>
    <w:rsid w:val="0057176A"/>
    <w:rsid w:val="00572505"/>
    <w:rsid w:val="005739D3"/>
    <w:rsid w:val="0057545B"/>
    <w:rsid w:val="005754AF"/>
    <w:rsid w:val="005756B5"/>
    <w:rsid w:val="00576599"/>
    <w:rsid w:val="00580706"/>
    <w:rsid w:val="00580A36"/>
    <w:rsid w:val="0058130C"/>
    <w:rsid w:val="00581BBF"/>
    <w:rsid w:val="00582809"/>
    <w:rsid w:val="00586C5B"/>
    <w:rsid w:val="005872B4"/>
    <w:rsid w:val="0058798C"/>
    <w:rsid w:val="005900FA"/>
    <w:rsid w:val="00590966"/>
    <w:rsid w:val="00592BA2"/>
    <w:rsid w:val="005935A4"/>
    <w:rsid w:val="005948C2"/>
    <w:rsid w:val="00595DCA"/>
    <w:rsid w:val="0059779B"/>
    <w:rsid w:val="00597A6B"/>
    <w:rsid w:val="005A0754"/>
    <w:rsid w:val="005A154E"/>
    <w:rsid w:val="005A209A"/>
    <w:rsid w:val="005A38B4"/>
    <w:rsid w:val="005A5B97"/>
    <w:rsid w:val="005A662D"/>
    <w:rsid w:val="005B0502"/>
    <w:rsid w:val="005B35D7"/>
    <w:rsid w:val="005B3844"/>
    <w:rsid w:val="005B392A"/>
    <w:rsid w:val="005B3AA3"/>
    <w:rsid w:val="005B4EED"/>
    <w:rsid w:val="005B4F0C"/>
    <w:rsid w:val="005B648D"/>
    <w:rsid w:val="005B6F83"/>
    <w:rsid w:val="005C005D"/>
    <w:rsid w:val="005C4803"/>
    <w:rsid w:val="005C4929"/>
    <w:rsid w:val="005C74FB"/>
    <w:rsid w:val="005D1602"/>
    <w:rsid w:val="005D2288"/>
    <w:rsid w:val="005D56FA"/>
    <w:rsid w:val="005E36DB"/>
    <w:rsid w:val="005E385F"/>
    <w:rsid w:val="005E3EC2"/>
    <w:rsid w:val="005E43F4"/>
    <w:rsid w:val="005E5B81"/>
    <w:rsid w:val="005E716A"/>
    <w:rsid w:val="005F04FA"/>
    <w:rsid w:val="005F0A1C"/>
    <w:rsid w:val="005F2CB1"/>
    <w:rsid w:val="005F3025"/>
    <w:rsid w:val="005F4376"/>
    <w:rsid w:val="005F55DC"/>
    <w:rsid w:val="005F618C"/>
    <w:rsid w:val="005F70BD"/>
    <w:rsid w:val="0060283C"/>
    <w:rsid w:val="00604F14"/>
    <w:rsid w:val="00606E6E"/>
    <w:rsid w:val="00607A0A"/>
    <w:rsid w:val="00610751"/>
    <w:rsid w:val="00611B83"/>
    <w:rsid w:val="00613231"/>
    <w:rsid w:val="00613257"/>
    <w:rsid w:val="00616C7D"/>
    <w:rsid w:val="00620A71"/>
    <w:rsid w:val="00620AD3"/>
    <w:rsid w:val="00620D80"/>
    <w:rsid w:val="00622786"/>
    <w:rsid w:val="006234A6"/>
    <w:rsid w:val="00624461"/>
    <w:rsid w:val="006248C0"/>
    <w:rsid w:val="00624BE0"/>
    <w:rsid w:val="00624D23"/>
    <w:rsid w:val="00630001"/>
    <w:rsid w:val="006311B3"/>
    <w:rsid w:val="0063276E"/>
    <w:rsid w:val="0063284C"/>
    <w:rsid w:val="00632A07"/>
    <w:rsid w:val="00636398"/>
    <w:rsid w:val="006368D3"/>
    <w:rsid w:val="006377EC"/>
    <w:rsid w:val="006378B2"/>
    <w:rsid w:val="00640CE9"/>
    <w:rsid w:val="0064151F"/>
    <w:rsid w:val="00641533"/>
    <w:rsid w:val="0064208D"/>
    <w:rsid w:val="00643475"/>
    <w:rsid w:val="00643571"/>
    <w:rsid w:val="0064396A"/>
    <w:rsid w:val="0064624E"/>
    <w:rsid w:val="00650AB9"/>
    <w:rsid w:val="0065469C"/>
    <w:rsid w:val="0065535A"/>
    <w:rsid w:val="00655733"/>
    <w:rsid w:val="00655ACD"/>
    <w:rsid w:val="00656A92"/>
    <w:rsid w:val="00656DDE"/>
    <w:rsid w:val="0066011D"/>
    <w:rsid w:val="006607C0"/>
    <w:rsid w:val="006613A6"/>
    <w:rsid w:val="006627A2"/>
    <w:rsid w:val="006634E6"/>
    <w:rsid w:val="006655EE"/>
    <w:rsid w:val="00665E97"/>
    <w:rsid w:val="00667EBE"/>
    <w:rsid w:val="00667EE7"/>
    <w:rsid w:val="00670922"/>
    <w:rsid w:val="00670BE1"/>
    <w:rsid w:val="0067218F"/>
    <w:rsid w:val="006741F2"/>
    <w:rsid w:val="00674CC3"/>
    <w:rsid w:val="00675603"/>
    <w:rsid w:val="00675B99"/>
    <w:rsid w:val="00675C72"/>
    <w:rsid w:val="006771F9"/>
    <w:rsid w:val="006776D7"/>
    <w:rsid w:val="00681003"/>
    <w:rsid w:val="00681428"/>
    <w:rsid w:val="006817C9"/>
    <w:rsid w:val="00683ECE"/>
    <w:rsid w:val="00685D97"/>
    <w:rsid w:val="00686697"/>
    <w:rsid w:val="00690DB5"/>
    <w:rsid w:val="00693A82"/>
    <w:rsid w:val="00693B03"/>
    <w:rsid w:val="00693FC1"/>
    <w:rsid w:val="00695FC2"/>
    <w:rsid w:val="00696949"/>
    <w:rsid w:val="00697052"/>
    <w:rsid w:val="006A41ED"/>
    <w:rsid w:val="006A46FB"/>
    <w:rsid w:val="006A5E28"/>
    <w:rsid w:val="006A697B"/>
    <w:rsid w:val="006A7AFF"/>
    <w:rsid w:val="006B1816"/>
    <w:rsid w:val="006B2099"/>
    <w:rsid w:val="006B50CF"/>
    <w:rsid w:val="006C03B8"/>
    <w:rsid w:val="006C3C6D"/>
    <w:rsid w:val="006C5503"/>
    <w:rsid w:val="006C5788"/>
    <w:rsid w:val="006C5EC9"/>
    <w:rsid w:val="006C6059"/>
    <w:rsid w:val="006C7522"/>
    <w:rsid w:val="006D3D39"/>
    <w:rsid w:val="006D6F08"/>
    <w:rsid w:val="006D7069"/>
    <w:rsid w:val="006E062C"/>
    <w:rsid w:val="006E28B7"/>
    <w:rsid w:val="006E3310"/>
    <w:rsid w:val="006E4E39"/>
    <w:rsid w:val="006E50DC"/>
    <w:rsid w:val="006E565E"/>
    <w:rsid w:val="006E634A"/>
    <w:rsid w:val="006E673D"/>
    <w:rsid w:val="006E7D3B"/>
    <w:rsid w:val="006F06BB"/>
    <w:rsid w:val="006F1634"/>
    <w:rsid w:val="006F1B70"/>
    <w:rsid w:val="006F2101"/>
    <w:rsid w:val="006F341D"/>
    <w:rsid w:val="006F3CDE"/>
    <w:rsid w:val="006F58D4"/>
    <w:rsid w:val="006F6A4C"/>
    <w:rsid w:val="0070346E"/>
    <w:rsid w:val="0070386E"/>
    <w:rsid w:val="007043FB"/>
    <w:rsid w:val="00704EDB"/>
    <w:rsid w:val="0070537F"/>
    <w:rsid w:val="00706101"/>
    <w:rsid w:val="00707072"/>
    <w:rsid w:val="00707D61"/>
    <w:rsid w:val="00712287"/>
    <w:rsid w:val="00712772"/>
    <w:rsid w:val="00713C12"/>
    <w:rsid w:val="007148D3"/>
    <w:rsid w:val="00714D56"/>
    <w:rsid w:val="00714E40"/>
    <w:rsid w:val="00715765"/>
    <w:rsid w:val="00715B9A"/>
    <w:rsid w:val="00720BB4"/>
    <w:rsid w:val="00721475"/>
    <w:rsid w:val="00721593"/>
    <w:rsid w:val="00723E7A"/>
    <w:rsid w:val="00724908"/>
    <w:rsid w:val="00726AB4"/>
    <w:rsid w:val="00726EA6"/>
    <w:rsid w:val="00727208"/>
    <w:rsid w:val="00727680"/>
    <w:rsid w:val="00727F66"/>
    <w:rsid w:val="00731BAB"/>
    <w:rsid w:val="00733B2B"/>
    <w:rsid w:val="007348B1"/>
    <w:rsid w:val="00734B23"/>
    <w:rsid w:val="00734B38"/>
    <w:rsid w:val="00734BE3"/>
    <w:rsid w:val="007362A6"/>
    <w:rsid w:val="0073690D"/>
    <w:rsid w:val="00736B85"/>
    <w:rsid w:val="00736D7D"/>
    <w:rsid w:val="0074070A"/>
    <w:rsid w:val="00740E58"/>
    <w:rsid w:val="00742EBB"/>
    <w:rsid w:val="007445A0"/>
    <w:rsid w:val="0074524B"/>
    <w:rsid w:val="00746A17"/>
    <w:rsid w:val="00747D8B"/>
    <w:rsid w:val="00750116"/>
    <w:rsid w:val="00751228"/>
    <w:rsid w:val="00753A1A"/>
    <w:rsid w:val="00756248"/>
    <w:rsid w:val="00756815"/>
    <w:rsid w:val="007571E1"/>
    <w:rsid w:val="0075787C"/>
    <w:rsid w:val="007604B2"/>
    <w:rsid w:val="00763EC7"/>
    <w:rsid w:val="00764ADA"/>
    <w:rsid w:val="00765281"/>
    <w:rsid w:val="0076559B"/>
    <w:rsid w:val="00765CAE"/>
    <w:rsid w:val="00766BAD"/>
    <w:rsid w:val="007700A0"/>
    <w:rsid w:val="007714D4"/>
    <w:rsid w:val="00771F74"/>
    <w:rsid w:val="00772779"/>
    <w:rsid w:val="007730BD"/>
    <w:rsid w:val="007755F2"/>
    <w:rsid w:val="00776971"/>
    <w:rsid w:val="00777F69"/>
    <w:rsid w:val="0078177E"/>
    <w:rsid w:val="00781D85"/>
    <w:rsid w:val="00782BD0"/>
    <w:rsid w:val="0078304C"/>
    <w:rsid w:val="0078338F"/>
    <w:rsid w:val="00783673"/>
    <w:rsid w:val="0078540C"/>
    <w:rsid w:val="00785490"/>
    <w:rsid w:val="0078740D"/>
    <w:rsid w:val="007901B4"/>
    <w:rsid w:val="007925EA"/>
    <w:rsid w:val="00793CD8"/>
    <w:rsid w:val="00795C92"/>
    <w:rsid w:val="00796231"/>
    <w:rsid w:val="00796892"/>
    <w:rsid w:val="00796FE5"/>
    <w:rsid w:val="00797ACB"/>
    <w:rsid w:val="007A0A8F"/>
    <w:rsid w:val="007A1CB3"/>
    <w:rsid w:val="007A1E44"/>
    <w:rsid w:val="007A306F"/>
    <w:rsid w:val="007A43A6"/>
    <w:rsid w:val="007A58A6"/>
    <w:rsid w:val="007A75D9"/>
    <w:rsid w:val="007A7E25"/>
    <w:rsid w:val="007B06F4"/>
    <w:rsid w:val="007B315E"/>
    <w:rsid w:val="007B3D2D"/>
    <w:rsid w:val="007B50AE"/>
    <w:rsid w:val="007B51DF"/>
    <w:rsid w:val="007B5224"/>
    <w:rsid w:val="007C05DD"/>
    <w:rsid w:val="007C0CC1"/>
    <w:rsid w:val="007C1E10"/>
    <w:rsid w:val="007C25B7"/>
    <w:rsid w:val="007C274C"/>
    <w:rsid w:val="007C3D18"/>
    <w:rsid w:val="007C60BF"/>
    <w:rsid w:val="007C67DF"/>
    <w:rsid w:val="007C6A07"/>
    <w:rsid w:val="007C75A1"/>
    <w:rsid w:val="007C77A5"/>
    <w:rsid w:val="007D04E5"/>
    <w:rsid w:val="007D5901"/>
    <w:rsid w:val="007D7526"/>
    <w:rsid w:val="007E037D"/>
    <w:rsid w:val="007E0753"/>
    <w:rsid w:val="007E4610"/>
    <w:rsid w:val="007E4715"/>
    <w:rsid w:val="007E505B"/>
    <w:rsid w:val="007E7091"/>
    <w:rsid w:val="007E7BF0"/>
    <w:rsid w:val="007F393F"/>
    <w:rsid w:val="007F5674"/>
    <w:rsid w:val="007F5B02"/>
    <w:rsid w:val="00802F8A"/>
    <w:rsid w:val="00803FAE"/>
    <w:rsid w:val="0080605F"/>
    <w:rsid w:val="00807786"/>
    <w:rsid w:val="00811FCB"/>
    <w:rsid w:val="008158D6"/>
    <w:rsid w:val="00816E18"/>
    <w:rsid w:val="00817196"/>
    <w:rsid w:val="00821855"/>
    <w:rsid w:val="00821AB7"/>
    <w:rsid w:val="008235DB"/>
    <w:rsid w:val="00824718"/>
    <w:rsid w:val="00824AB4"/>
    <w:rsid w:val="00825C42"/>
    <w:rsid w:val="00825D25"/>
    <w:rsid w:val="00827D6F"/>
    <w:rsid w:val="00833194"/>
    <w:rsid w:val="008354DB"/>
    <w:rsid w:val="008376AC"/>
    <w:rsid w:val="0084118A"/>
    <w:rsid w:val="008444E8"/>
    <w:rsid w:val="00844E80"/>
    <w:rsid w:val="00846FE7"/>
    <w:rsid w:val="008479D9"/>
    <w:rsid w:val="00850CEC"/>
    <w:rsid w:val="0085613D"/>
    <w:rsid w:val="00856911"/>
    <w:rsid w:val="00857DC3"/>
    <w:rsid w:val="00865484"/>
    <w:rsid w:val="00865D54"/>
    <w:rsid w:val="008677FD"/>
    <w:rsid w:val="008706D4"/>
    <w:rsid w:val="00870F8A"/>
    <w:rsid w:val="008719A4"/>
    <w:rsid w:val="00871D23"/>
    <w:rsid w:val="00874312"/>
    <w:rsid w:val="0087437C"/>
    <w:rsid w:val="00874C97"/>
    <w:rsid w:val="00875CD7"/>
    <w:rsid w:val="00876B4D"/>
    <w:rsid w:val="00877F18"/>
    <w:rsid w:val="00881DA8"/>
    <w:rsid w:val="0088405D"/>
    <w:rsid w:val="00885A05"/>
    <w:rsid w:val="00885B54"/>
    <w:rsid w:val="00893358"/>
    <w:rsid w:val="00894A88"/>
    <w:rsid w:val="00895386"/>
    <w:rsid w:val="00895BEC"/>
    <w:rsid w:val="00896C1C"/>
    <w:rsid w:val="008A0EB2"/>
    <w:rsid w:val="008A10AD"/>
    <w:rsid w:val="008A21FF"/>
    <w:rsid w:val="008A2CE2"/>
    <w:rsid w:val="008A30AC"/>
    <w:rsid w:val="008A44B8"/>
    <w:rsid w:val="008A51A8"/>
    <w:rsid w:val="008A54C7"/>
    <w:rsid w:val="008A657D"/>
    <w:rsid w:val="008A77D8"/>
    <w:rsid w:val="008B0483"/>
    <w:rsid w:val="008B0B15"/>
    <w:rsid w:val="008B120C"/>
    <w:rsid w:val="008B51A0"/>
    <w:rsid w:val="008B592A"/>
    <w:rsid w:val="008B6E34"/>
    <w:rsid w:val="008B7B5C"/>
    <w:rsid w:val="008C0C99"/>
    <w:rsid w:val="008C2017"/>
    <w:rsid w:val="008C43A4"/>
    <w:rsid w:val="008C4958"/>
    <w:rsid w:val="008C4BAA"/>
    <w:rsid w:val="008C67C8"/>
    <w:rsid w:val="008C6AE8"/>
    <w:rsid w:val="008C7573"/>
    <w:rsid w:val="008C77EA"/>
    <w:rsid w:val="008D089A"/>
    <w:rsid w:val="008D0AE1"/>
    <w:rsid w:val="008D1907"/>
    <w:rsid w:val="008D34F1"/>
    <w:rsid w:val="008D39D8"/>
    <w:rsid w:val="008D57A1"/>
    <w:rsid w:val="008D6D1A"/>
    <w:rsid w:val="008E065E"/>
    <w:rsid w:val="008E0927"/>
    <w:rsid w:val="008E0F6E"/>
    <w:rsid w:val="008E1909"/>
    <w:rsid w:val="008E1A1E"/>
    <w:rsid w:val="008E2112"/>
    <w:rsid w:val="008E24C8"/>
    <w:rsid w:val="008E3668"/>
    <w:rsid w:val="008E3D43"/>
    <w:rsid w:val="008F1EAB"/>
    <w:rsid w:val="008F20B4"/>
    <w:rsid w:val="008F323B"/>
    <w:rsid w:val="008F33DC"/>
    <w:rsid w:val="008F477F"/>
    <w:rsid w:val="008F48C4"/>
    <w:rsid w:val="008F598B"/>
    <w:rsid w:val="008F770F"/>
    <w:rsid w:val="00901270"/>
    <w:rsid w:val="00902350"/>
    <w:rsid w:val="0090336B"/>
    <w:rsid w:val="009053AA"/>
    <w:rsid w:val="00905519"/>
    <w:rsid w:val="00905825"/>
    <w:rsid w:val="00905C61"/>
    <w:rsid w:val="00906939"/>
    <w:rsid w:val="00910B7D"/>
    <w:rsid w:val="00910B96"/>
    <w:rsid w:val="00911DFB"/>
    <w:rsid w:val="009139D9"/>
    <w:rsid w:val="00914AD8"/>
    <w:rsid w:val="00914D76"/>
    <w:rsid w:val="00916079"/>
    <w:rsid w:val="00917CE9"/>
    <w:rsid w:val="00920BF2"/>
    <w:rsid w:val="0092192F"/>
    <w:rsid w:val="00921DDC"/>
    <w:rsid w:val="00922010"/>
    <w:rsid w:val="00924C82"/>
    <w:rsid w:val="009259E4"/>
    <w:rsid w:val="009263BF"/>
    <w:rsid w:val="009318A2"/>
    <w:rsid w:val="00931BD9"/>
    <w:rsid w:val="0093326D"/>
    <w:rsid w:val="00933557"/>
    <w:rsid w:val="00934670"/>
    <w:rsid w:val="009368F3"/>
    <w:rsid w:val="00936B11"/>
    <w:rsid w:val="00936E0D"/>
    <w:rsid w:val="00941636"/>
    <w:rsid w:val="00943742"/>
    <w:rsid w:val="00945C05"/>
    <w:rsid w:val="00946945"/>
    <w:rsid w:val="00946F66"/>
    <w:rsid w:val="00947713"/>
    <w:rsid w:val="00950DE7"/>
    <w:rsid w:val="00951558"/>
    <w:rsid w:val="00951F64"/>
    <w:rsid w:val="009523F6"/>
    <w:rsid w:val="00953920"/>
    <w:rsid w:val="00953D47"/>
    <w:rsid w:val="0095681E"/>
    <w:rsid w:val="009572D4"/>
    <w:rsid w:val="009605AD"/>
    <w:rsid w:val="0096102D"/>
    <w:rsid w:val="00961921"/>
    <w:rsid w:val="0096430A"/>
    <w:rsid w:val="009644C3"/>
    <w:rsid w:val="009651D1"/>
    <w:rsid w:val="0096554B"/>
    <w:rsid w:val="0096584A"/>
    <w:rsid w:val="00971F08"/>
    <w:rsid w:val="0097603D"/>
    <w:rsid w:val="00976949"/>
    <w:rsid w:val="00980477"/>
    <w:rsid w:val="00985253"/>
    <w:rsid w:val="009853B3"/>
    <w:rsid w:val="009855D7"/>
    <w:rsid w:val="00990630"/>
    <w:rsid w:val="00991761"/>
    <w:rsid w:val="00991CFB"/>
    <w:rsid w:val="00993AC1"/>
    <w:rsid w:val="00993E53"/>
    <w:rsid w:val="00994DCA"/>
    <w:rsid w:val="00994E9F"/>
    <w:rsid w:val="009960EC"/>
    <w:rsid w:val="009970DD"/>
    <w:rsid w:val="009A0C48"/>
    <w:rsid w:val="009A0FBA"/>
    <w:rsid w:val="009A1601"/>
    <w:rsid w:val="009A3EF5"/>
    <w:rsid w:val="009A462D"/>
    <w:rsid w:val="009A5CBA"/>
    <w:rsid w:val="009A656C"/>
    <w:rsid w:val="009A71D8"/>
    <w:rsid w:val="009B1F30"/>
    <w:rsid w:val="009B335A"/>
    <w:rsid w:val="009B3AC2"/>
    <w:rsid w:val="009B4DF4"/>
    <w:rsid w:val="009B564E"/>
    <w:rsid w:val="009B5BD4"/>
    <w:rsid w:val="009B7E87"/>
    <w:rsid w:val="009C04DF"/>
    <w:rsid w:val="009C403E"/>
    <w:rsid w:val="009C585C"/>
    <w:rsid w:val="009C6867"/>
    <w:rsid w:val="009D0E10"/>
    <w:rsid w:val="009D4FF0"/>
    <w:rsid w:val="009D703C"/>
    <w:rsid w:val="009D718F"/>
    <w:rsid w:val="009E068F"/>
    <w:rsid w:val="009E14E0"/>
    <w:rsid w:val="009E33FC"/>
    <w:rsid w:val="009E35DB"/>
    <w:rsid w:val="009E47A3"/>
    <w:rsid w:val="009E4AA8"/>
    <w:rsid w:val="009E703A"/>
    <w:rsid w:val="009E7679"/>
    <w:rsid w:val="009F08F3"/>
    <w:rsid w:val="009F321E"/>
    <w:rsid w:val="009F344F"/>
    <w:rsid w:val="00A048A8"/>
    <w:rsid w:val="00A04F49"/>
    <w:rsid w:val="00A074FB"/>
    <w:rsid w:val="00A103B2"/>
    <w:rsid w:val="00A13B3B"/>
    <w:rsid w:val="00A13E54"/>
    <w:rsid w:val="00A1474F"/>
    <w:rsid w:val="00A15C41"/>
    <w:rsid w:val="00A17F63"/>
    <w:rsid w:val="00A2193B"/>
    <w:rsid w:val="00A2351A"/>
    <w:rsid w:val="00A264A9"/>
    <w:rsid w:val="00A27785"/>
    <w:rsid w:val="00A27851"/>
    <w:rsid w:val="00A30187"/>
    <w:rsid w:val="00A30194"/>
    <w:rsid w:val="00A338C0"/>
    <w:rsid w:val="00A343FB"/>
    <w:rsid w:val="00A3448A"/>
    <w:rsid w:val="00A36297"/>
    <w:rsid w:val="00A3785C"/>
    <w:rsid w:val="00A41E2B"/>
    <w:rsid w:val="00A44AC7"/>
    <w:rsid w:val="00A45B74"/>
    <w:rsid w:val="00A45C64"/>
    <w:rsid w:val="00A52E1D"/>
    <w:rsid w:val="00A5300A"/>
    <w:rsid w:val="00A537F9"/>
    <w:rsid w:val="00A6036F"/>
    <w:rsid w:val="00A60B50"/>
    <w:rsid w:val="00A61499"/>
    <w:rsid w:val="00A6152C"/>
    <w:rsid w:val="00A62A77"/>
    <w:rsid w:val="00A63483"/>
    <w:rsid w:val="00A645E1"/>
    <w:rsid w:val="00A657D7"/>
    <w:rsid w:val="00A660AC"/>
    <w:rsid w:val="00A67E6C"/>
    <w:rsid w:val="00A70738"/>
    <w:rsid w:val="00A71B99"/>
    <w:rsid w:val="00A72282"/>
    <w:rsid w:val="00A739D0"/>
    <w:rsid w:val="00A761D4"/>
    <w:rsid w:val="00A77EC4"/>
    <w:rsid w:val="00A811B2"/>
    <w:rsid w:val="00A8159F"/>
    <w:rsid w:val="00A9122F"/>
    <w:rsid w:val="00A92879"/>
    <w:rsid w:val="00A9360B"/>
    <w:rsid w:val="00A94213"/>
    <w:rsid w:val="00A9442A"/>
    <w:rsid w:val="00A963AB"/>
    <w:rsid w:val="00A96566"/>
    <w:rsid w:val="00A9707E"/>
    <w:rsid w:val="00AA016F"/>
    <w:rsid w:val="00AA10FE"/>
    <w:rsid w:val="00AA1ED6"/>
    <w:rsid w:val="00AA3BFC"/>
    <w:rsid w:val="00AA51D6"/>
    <w:rsid w:val="00AB07B1"/>
    <w:rsid w:val="00AB0BC8"/>
    <w:rsid w:val="00AB10F9"/>
    <w:rsid w:val="00AB11CA"/>
    <w:rsid w:val="00AB14D9"/>
    <w:rsid w:val="00AB4AB8"/>
    <w:rsid w:val="00AB5E74"/>
    <w:rsid w:val="00AB629A"/>
    <w:rsid w:val="00AB63FE"/>
    <w:rsid w:val="00AB655E"/>
    <w:rsid w:val="00AC007F"/>
    <w:rsid w:val="00AC2ECD"/>
    <w:rsid w:val="00AC3119"/>
    <w:rsid w:val="00AC317F"/>
    <w:rsid w:val="00AC3C33"/>
    <w:rsid w:val="00AC49FB"/>
    <w:rsid w:val="00AC5A10"/>
    <w:rsid w:val="00AC6BCE"/>
    <w:rsid w:val="00AD0AA3"/>
    <w:rsid w:val="00AD3F94"/>
    <w:rsid w:val="00AD4A5A"/>
    <w:rsid w:val="00AD5CA1"/>
    <w:rsid w:val="00AD7A3F"/>
    <w:rsid w:val="00AE27AC"/>
    <w:rsid w:val="00AE3757"/>
    <w:rsid w:val="00AE40E0"/>
    <w:rsid w:val="00AE43AD"/>
    <w:rsid w:val="00AE43C7"/>
    <w:rsid w:val="00AE4DBA"/>
    <w:rsid w:val="00AE4F07"/>
    <w:rsid w:val="00AF1C5D"/>
    <w:rsid w:val="00AF3CD1"/>
    <w:rsid w:val="00AF42D7"/>
    <w:rsid w:val="00AF66CA"/>
    <w:rsid w:val="00B006FE"/>
    <w:rsid w:val="00B007CB"/>
    <w:rsid w:val="00B02AA9"/>
    <w:rsid w:val="00B02FA3"/>
    <w:rsid w:val="00B04833"/>
    <w:rsid w:val="00B05084"/>
    <w:rsid w:val="00B06FF0"/>
    <w:rsid w:val="00B13820"/>
    <w:rsid w:val="00B157B9"/>
    <w:rsid w:val="00B157F9"/>
    <w:rsid w:val="00B167F1"/>
    <w:rsid w:val="00B20256"/>
    <w:rsid w:val="00B20D09"/>
    <w:rsid w:val="00B21D65"/>
    <w:rsid w:val="00B2763F"/>
    <w:rsid w:val="00B2782B"/>
    <w:rsid w:val="00B27AAC"/>
    <w:rsid w:val="00B30929"/>
    <w:rsid w:val="00B3365F"/>
    <w:rsid w:val="00B33878"/>
    <w:rsid w:val="00B372AA"/>
    <w:rsid w:val="00B37FE0"/>
    <w:rsid w:val="00B40445"/>
    <w:rsid w:val="00B41888"/>
    <w:rsid w:val="00B42777"/>
    <w:rsid w:val="00B45A52"/>
    <w:rsid w:val="00B46175"/>
    <w:rsid w:val="00B55886"/>
    <w:rsid w:val="00B60A44"/>
    <w:rsid w:val="00B613F2"/>
    <w:rsid w:val="00B616C5"/>
    <w:rsid w:val="00B62AAA"/>
    <w:rsid w:val="00B664C7"/>
    <w:rsid w:val="00B716BA"/>
    <w:rsid w:val="00B739F6"/>
    <w:rsid w:val="00B74AC0"/>
    <w:rsid w:val="00B77E93"/>
    <w:rsid w:val="00B803B5"/>
    <w:rsid w:val="00B819D2"/>
    <w:rsid w:val="00B81A6C"/>
    <w:rsid w:val="00B85DE5"/>
    <w:rsid w:val="00B87046"/>
    <w:rsid w:val="00B90291"/>
    <w:rsid w:val="00B904C9"/>
    <w:rsid w:val="00B9093E"/>
    <w:rsid w:val="00B90F73"/>
    <w:rsid w:val="00B93B59"/>
    <w:rsid w:val="00B9406A"/>
    <w:rsid w:val="00B943BD"/>
    <w:rsid w:val="00B97969"/>
    <w:rsid w:val="00BA2280"/>
    <w:rsid w:val="00BA2A08"/>
    <w:rsid w:val="00BA56D2"/>
    <w:rsid w:val="00BA76E0"/>
    <w:rsid w:val="00BB2A25"/>
    <w:rsid w:val="00BB51E9"/>
    <w:rsid w:val="00BB69F4"/>
    <w:rsid w:val="00BC0FDC"/>
    <w:rsid w:val="00BC3053"/>
    <w:rsid w:val="00BC4D2E"/>
    <w:rsid w:val="00BD260F"/>
    <w:rsid w:val="00BD3678"/>
    <w:rsid w:val="00BD48A2"/>
    <w:rsid w:val="00BD48AC"/>
    <w:rsid w:val="00BD5F1A"/>
    <w:rsid w:val="00BE00FF"/>
    <w:rsid w:val="00BE058C"/>
    <w:rsid w:val="00BE1234"/>
    <w:rsid w:val="00BE18D1"/>
    <w:rsid w:val="00BE2BAF"/>
    <w:rsid w:val="00BE2FA6"/>
    <w:rsid w:val="00BE333F"/>
    <w:rsid w:val="00BE5C7A"/>
    <w:rsid w:val="00BE7406"/>
    <w:rsid w:val="00BE7603"/>
    <w:rsid w:val="00BF0D1E"/>
    <w:rsid w:val="00BF3279"/>
    <w:rsid w:val="00BF7030"/>
    <w:rsid w:val="00BF74C7"/>
    <w:rsid w:val="00BF7AAD"/>
    <w:rsid w:val="00C015F1"/>
    <w:rsid w:val="00C01C6A"/>
    <w:rsid w:val="00C01F33"/>
    <w:rsid w:val="00C02CC6"/>
    <w:rsid w:val="00C040F7"/>
    <w:rsid w:val="00C041B0"/>
    <w:rsid w:val="00C044AB"/>
    <w:rsid w:val="00C05706"/>
    <w:rsid w:val="00C07377"/>
    <w:rsid w:val="00C07BC2"/>
    <w:rsid w:val="00C10478"/>
    <w:rsid w:val="00C12107"/>
    <w:rsid w:val="00C14C9E"/>
    <w:rsid w:val="00C14D4B"/>
    <w:rsid w:val="00C154BB"/>
    <w:rsid w:val="00C17098"/>
    <w:rsid w:val="00C279B5"/>
    <w:rsid w:val="00C27C45"/>
    <w:rsid w:val="00C31603"/>
    <w:rsid w:val="00C32440"/>
    <w:rsid w:val="00C32D63"/>
    <w:rsid w:val="00C331F2"/>
    <w:rsid w:val="00C34CEE"/>
    <w:rsid w:val="00C3719D"/>
    <w:rsid w:val="00C437FE"/>
    <w:rsid w:val="00C456A8"/>
    <w:rsid w:val="00C459AB"/>
    <w:rsid w:val="00C50281"/>
    <w:rsid w:val="00C54995"/>
    <w:rsid w:val="00C54D41"/>
    <w:rsid w:val="00C60783"/>
    <w:rsid w:val="00C608B6"/>
    <w:rsid w:val="00C64672"/>
    <w:rsid w:val="00C67DB0"/>
    <w:rsid w:val="00C70697"/>
    <w:rsid w:val="00C718A3"/>
    <w:rsid w:val="00C7284C"/>
    <w:rsid w:val="00C72EF4"/>
    <w:rsid w:val="00C743BB"/>
    <w:rsid w:val="00C75D2F"/>
    <w:rsid w:val="00C767BE"/>
    <w:rsid w:val="00C76963"/>
    <w:rsid w:val="00C76E3C"/>
    <w:rsid w:val="00C77496"/>
    <w:rsid w:val="00C77F5E"/>
    <w:rsid w:val="00C81568"/>
    <w:rsid w:val="00C81F3E"/>
    <w:rsid w:val="00C849A1"/>
    <w:rsid w:val="00C8504F"/>
    <w:rsid w:val="00C868F4"/>
    <w:rsid w:val="00C9027A"/>
    <w:rsid w:val="00C9068E"/>
    <w:rsid w:val="00C91251"/>
    <w:rsid w:val="00C93C4B"/>
    <w:rsid w:val="00C944AB"/>
    <w:rsid w:val="00C94F4B"/>
    <w:rsid w:val="00C95B40"/>
    <w:rsid w:val="00C962FD"/>
    <w:rsid w:val="00C96639"/>
    <w:rsid w:val="00CA1ED8"/>
    <w:rsid w:val="00CA26A6"/>
    <w:rsid w:val="00CA2C50"/>
    <w:rsid w:val="00CA3280"/>
    <w:rsid w:val="00CA5FB0"/>
    <w:rsid w:val="00CB1D74"/>
    <w:rsid w:val="00CB1F63"/>
    <w:rsid w:val="00CB2B23"/>
    <w:rsid w:val="00CB2DD3"/>
    <w:rsid w:val="00CB460B"/>
    <w:rsid w:val="00CB6DCF"/>
    <w:rsid w:val="00CB7170"/>
    <w:rsid w:val="00CB7FDC"/>
    <w:rsid w:val="00CC040E"/>
    <w:rsid w:val="00CC111F"/>
    <w:rsid w:val="00CC2011"/>
    <w:rsid w:val="00CC2CD5"/>
    <w:rsid w:val="00CC3EA0"/>
    <w:rsid w:val="00CC7B45"/>
    <w:rsid w:val="00CD0A57"/>
    <w:rsid w:val="00CD1188"/>
    <w:rsid w:val="00CD2485"/>
    <w:rsid w:val="00CD2ED1"/>
    <w:rsid w:val="00CD337B"/>
    <w:rsid w:val="00CD4934"/>
    <w:rsid w:val="00CD52F9"/>
    <w:rsid w:val="00CD68C2"/>
    <w:rsid w:val="00CD73AE"/>
    <w:rsid w:val="00CE0424"/>
    <w:rsid w:val="00CE21F6"/>
    <w:rsid w:val="00CE2F9D"/>
    <w:rsid w:val="00CE426E"/>
    <w:rsid w:val="00CE4843"/>
    <w:rsid w:val="00CE4A19"/>
    <w:rsid w:val="00CE5580"/>
    <w:rsid w:val="00CE574B"/>
    <w:rsid w:val="00CE7561"/>
    <w:rsid w:val="00CE7657"/>
    <w:rsid w:val="00CF1354"/>
    <w:rsid w:val="00CF3B1F"/>
    <w:rsid w:val="00CF3BF6"/>
    <w:rsid w:val="00CF5C4E"/>
    <w:rsid w:val="00CF625B"/>
    <w:rsid w:val="00CF687E"/>
    <w:rsid w:val="00D00CDF"/>
    <w:rsid w:val="00D0349B"/>
    <w:rsid w:val="00D04434"/>
    <w:rsid w:val="00D06645"/>
    <w:rsid w:val="00D10249"/>
    <w:rsid w:val="00D10C29"/>
    <w:rsid w:val="00D115C3"/>
    <w:rsid w:val="00D11897"/>
    <w:rsid w:val="00D13135"/>
    <w:rsid w:val="00D13E4E"/>
    <w:rsid w:val="00D142BC"/>
    <w:rsid w:val="00D2258E"/>
    <w:rsid w:val="00D239A7"/>
    <w:rsid w:val="00D23F47"/>
    <w:rsid w:val="00D25704"/>
    <w:rsid w:val="00D3005B"/>
    <w:rsid w:val="00D30297"/>
    <w:rsid w:val="00D31227"/>
    <w:rsid w:val="00D31C65"/>
    <w:rsid w:val="00D33E03"/>
    <w:rsid w:val="00D350F3"/>
    <w:rsid w:val="00D36E71"/>
    <w:rsid w:val="00D37137"/>
    <w:rsid w:val="00D37D87"/>
    <w:rsid w:val="00D40B33"/>
    <w:rsid w:val="00D416A4"/>
    <w:rsid w:val="00D42505"/>
    <w:rsid w:val="00D42ED3"/>
    <w:rsid w:val="00D4318F"/>
    <w:rsid w:val="00D43646"/>
    <w:rsid w:val="00D438BF"/>
    <w:rsid w:val="00D440F8"/>
    <w:rsid w:val="00D53400"/>
    <w:rsid w:val="00D538CD"/>
    <w:rsid w:val="00D546FF"/>
    <w:rsid w:val="00D55AD5"/>
    <w:rsid w:val="00D5641C"/>
    <w:rsid w:val="00D573DB"/>
    <w:rsid w:val="00D576CA"/>
    <w:rsid w:val="00D57AEA"/>
    <w:rsid w:val="00D60E13"/>
    <w:rsid w:val="00D61AF5"/>
    <w:rsid w:val="00D625D4"/>
    <w:rsid w:val="00D62CD5"/>
    <w:rsid w:val="00D6435F"/>
    <w:rsid w:val="00D652B5"/>
    <w:rsid w:val="00D66155"/>
    <w:rsid w:val="00D66B59"/>
    <w:rsid w:val="00D708B0"/>
    <w:rsid w:val="00D71A4E"/>
    <w:rsid w:val="00D71B0F"/>
    <w:rsid w:val="00D74E95"/>
    <w:rsid w:val="00D755CC"/>
    <w:rsid w:val="00D77B1D"/>
    <w:rsid w:val="00D8021F"/>
    <w:rsid w:val="00D80383"/>
    <w:rsid w:val="00D823C6"/>
    <w:rsid w:val="00D85B16"/>
    <w:rsid w:val="00D867D4"/>
    <w:rsid w:val="00D86CA3"/>
    <w:rsid w:val="00D86EA9"/>
    <w:rsid w:val="00D87049"/>
    <w:rsid w:val="00D871CE"/>
    <w:rsid w:val="00D87270"/>
    <w:rsid w:val="00D9031D"/>
    <w:rsid w:val="00D9196D"/>
    <w:rsid w:val="00D9253C"/>
    <w:rsid w:val="00D92982"/>
    <w:rsid w:val="00D94243"/>
    <w:rsid w:val="00D97786"/>
    <w:rsid w:val="00DA305E"/>
    <w:rsid w:val="00DA5007"/>
    <w:rsid w:val="00DA5417"/>
    <w:rsid w:val="00DA56E8"/>
    <w:rsid w:val="00DB0A9F"/>
    <w:rsid w:val="00DB12CA"/>
    <w:rsid w:val="00DB1E0D"/>
    <w:rsid w:val="00DB377D"/>
    <w:rsid w:val="00DC1BF0"/>
    <w:rsid w:val="00DC24A1"/>
    <w:rsid w:val="00DC2D36"/>
    <w:rsid w:val="00DC4560"/>
    <w:rsid w:val="00DC4E15"/>
    <w:rsid w:val="00DC53EF"/>
    <w:rsid w:val="00DD31FD"/>
    <w:rsid w:val="00DE31A8"/>
    <w:rsid w:val="00DE5608"/>
    <w:rsid w:val="00DE58D0"/>
    <w:rsid w:val="00DE5FFC"/>
    <w:rsid w:val="00DE654F"/>
    <w:rsid w:val="00DE6E02"/>
    <w:rsid w:val="00DE70F6"/>
    <w:rsid w:val="00DF0B6E"/>
    <w:rsid w:val="00DF15E0"/>
    <w:rsid w:val="00DF2875"/>
    <w:rsid w:val="00DF37A0"/>
    <w:rsid w:val="00DF38EA"/>
    <w:rsid w:val="00E00B70"/>
    <w:rsid w:val="00E00FD5"/>
    <w:rsid w:val="00E05483"/>
    <w:rsid w:val="00E110E7"/>
    <w:rsid w:val="00E114C3"/>
    <w:rsid w:val="00E11B20"/>
    <w:rsid w:val="00E11E99"/>
    <w:rsid w:val="00E12D5A"/>
    <w:rsid w:val="00E1520B"/>
    <w:rsid w:val="00E16D26"/>
    <w:rsid w:val="00E16E43"/>
    <w:rsid w:val="00E17FA2"/>
    <w:rsid w:val="00E203F9"/>
    <w:rsid w:val="00E22330"/>
    <w:rsid w:val="00E25B19"/>
    <w:rsid w:val="00E25E4A"/>
    <w:rsid w:val="00E2778A"/>
    <w:rsid w:val="00E27832"/>
    <w:rsid w:val="00E30B5A"/>
    <w:rsid w:val="00E3123D"/>
    <w:rsid w:val="00E31461"/>
    <w:rsid w:val="00E31889"/>
    <w:rsid w:val="00E31D43"/>
    <w:rsid w:val="00E32608"/>
    <w:rsid w:val="00E337E6"/>
    <w:rsid w:val="00E34188"/>
    <w:rsid w:val="00E345CD"/>
    <w:rsid w:val="00E34B6E"/>
    <w:rsid w:val="00E35559"/>
    <w:rsid w:val="00E3723A"/>
    <w:rsid w:val="00E37860"/>
    <w:rsid w:val="00E40B8B"/>
    <w:rsid w:val="00E42837"/>
    <w:rsid w:val="00E435D0"/>
    <w:rsid w:val="00E446F1"/>
    <w:rsid w:val="00E46886"/>
    <w:rsid w:val="00E47AEF"/>
    <w:rsid w:val="00E50758"/>
    <w:rsid w:val="00E53314"/>
    <w:rsid w:val="00E534AC"/>
    <w:rsid w:val="00E53B75"/>
    <w:rsid w:val="00E54C99"/>
    <w:rsid w:val="00E54D7D"/>
    <w:rsid w:val="00E54E3B"/>
    <w:rsid w:val="00E553FB"/>
    <w:rsid w:val="00E57565"/>
    <w:rsid w:val="00E63838"/>
    <w:rsid w:val="00E64434"/>
    <w:rsid w:val="00E64FAB"/>
    <w:rsid w:val="00E654A2"/>
    <w:rsid w:val="00E66EA2"/>
    <w:rsid w:val="00E67AF8"/>
    <w:rsid w:val="00E67C51"/>
    <w:rsid w:val="00E70679"/>
    <w:rsid w:val="00E7169E"/>
    <w:rsid w:val="00E71AA1"/>
    <w:rsid w:val="00E729BB"/>
    <w:rsid w:val="00E72EFC"/>
    <w:rsid w:val="00E74883"/>
    <w:rsid w:val="00E758EC"/>
    <w:rsid w:val="00E80307"/>
    <w:rsid w:val="00E80EB7"/>
    <w:rsid w:val="00E8234C"/>
    <w:rsid w:val="00E825C9"/>
    <w:rsid w:val="00E83AA9"/>
    <w:rsid w:val="00E84DBD"/>
    <w:rsid w:val="00E85928"/>
    <w:rsid w:val="00E87540"/>
    <w:rsid w:val="00E87822"/>
    <w:rsid w:val="00E90395"/>
    <w:rsid w:val="00E90E49"/>
    <w:rsid w:val="00E917F9"/>
    <w:rsid w:val="00E9291C"/>
    <w:rsid w:val="00E93FFE"/>
    <w:rsid w:val="00E94F8A"/>
    <w:rsid w:val="00E9561F"/>
    <w:rsid w:val="00EA09CF"/>
    <w:rsid w:val="00EA0DC4"/>
    <w:rsid w:val="00EA2F40"/>
    <w:rsid w:val="00EA3C71"/>
    <w:rsid w:val="00EA3FF5"/>
    <w:rsid w:val="00EA4D13"/>
    <w:rsid w:val="00EA53C7"/>
    <w:rsid w:val="00EA5E0E"/>
    <w:rsid w:val="00EA7A41"/>
    <w:rsid w:val="00EA7BF8"/>
    <w:rsid w:val="00EB077B"/>
    <w:rsid w:val="00EB143F"/>
    <w:rsid w:val="00EB4196"/>
    <w:rsid w:val="00EB4910"/>
    <w:rsid w:val="00EB4EA2"/>
    <w:rsid w:val="00EB52A3"/>
    <w:rsid w:val="00EB5D9C"/>
    <w:rsid w:val="00EB70B3"/>
    <w:rsid w:val="00EC27C6"/>
    <w:rsid w:val="00EC4207"/>
    <w:rsid w:val="00EC5653"/>
    <w:rsid w:val="00EC60B5"/>
    <w:rsid w:val="00EC71CE"/>
    <w:rsid w:val="00ED0824"/>
    <w:rsid w:val="00ED1006"/>
    <w:rsid w:val="00ED1D68"/>
    <w:rsid w:val="00EE5171"/>
    <w:rsid w:val="00EE6825"/>
    <w:rsid w:val="00EF18FE"/>
    <w:rsid w:val="00EF5787"/>
    <w:rsid w:val="00EF60D0"/>
    <w:rsid w:val="00EF6C85"/>
    <w:rsid w:val="00EF6CB7"/>
    <w:rsid w:val="00F00550"/>
    <w:rsid w:val="00F02BC2"/>
    <w:rsid w:val="00F0528D"/>
    <w:rsid w:val="00F05CB8"/>
    <w:rsid w:val="00F06C67"/>
    <w:rsid w:val="00F06DFD"/>
    <w:rsid w:val="00F071D1"/>
    <w:rsid w:val="00F07533"/>
    <w:rsid w:val="00F10629"/>
    <w:rsid w:val="00F11000"/>
    <w:rsid w:val="00F12182"/>
    <w:rsid w:val="00F15385"/>
    <w:rsid w:val="00F159D3"/>
    <w:rsid w:val="00F15FA5"/>
    <w:rsid w:val="00F200A5"/>
    <w:rsid w:val="00F209B7"/>
    <w:rsid w:val="00F21D29"/>
    <w:rsid w:val="00F228F9"/>
    <w:rsid w:val="00F2376F"/>
    <w:rsid w:val="00F243D8"/>
    <w:rsid w:val="00F27FC5"/>
    <w:rsid w:val="00F30828"/>
    <w:rsid w:val="00F312AC"/>
    <w:rsid w:val="00F313D6"/>
    <w:rsid w:val="00F3231D"/>
    <w:rsid w:val="00F32D77"/>
    <w:rsid w:val="00F337B3"/>
    <w:rsid w:val="00F34213"/>
    <w:rsid w:val="00F40F0C"/>
    <w:rsid w:val="00F41BA5"/>
    <w:rsid w:val="00F4766C"/>
    <w:rsid w:val="00F507D1"/>
    <w:rsid w:val="00F519CE"/>
    <w:rsid w:val="00F51ADA"/>
    <w:rsid w:val="00F53285"/>
    <w:rsid w:val="00F54672"/>
    <w:rsid w:val="00F607C5"/>
    <w:rsid w:val="00F60DEA"/>
    <w:rsid w:val="00F6259B"/>
    <w:rsid w:val="00F6302A"/>
    <w:rsid w:val="00F6411A"/>
    <w:rsid w:val="00F64C2B"/>
    <w:rsid w:val="00F651BE"/>
    <w:rsid w:val="00F660C1"/>
    <w:rsid w:val="00F67F53"/>
    <w:rsid w:val="00F703BE"/>
    <w:rsid w:val="00F71F69"/>
    <w:rsid w:val="00F72B72"/>
    <w:rsid w:val="00F744D9"/>
    <w:rsid w:val="00F74BB9"/>
    <w:rsid w:val="00F75582"/>
    <w:rsid w:val="00F75A7F"/>
    <w:rsid w:val="00F76327"/>
    <w:rsid w:val="00F76EFA"/>
    <w:rsid w:val="00F804BE"/>
    <w:rsid w:val="00F817CE"/>
    <w:rsid w:val="00F83DA8"/>
    <w:rsid w:val="00F8456C"/>
    <w:rsid w:val="00F84DB9"/>
    <w:rsid w:val="00F859D8"/>
    <w:rsid w:val="00F868F5"/>
    <w:rsid w:val="00F9056A"/>
    <w:rsid w:val="00F90F8D"/>
    <w:rsid w:val="00F91C9F"/>
    <w:rsid w:val="00F92625"/>
    <w:rsid w:val="00F92782"/>
    <w:rsid w:val="00F93774"/>
    <w:rsid w:val="00F93AA9"/>
    <w:rsid w:val="00F93BD6"/>
    <w:rsid w:val="00F96985"/>
    <w:rsid w:val="00F97838"/>
    <w:rsid w:val="00FA2BB3"/>
    <w:rsid w:val="00FA37D9"/>
    <w:rsid w:val="00FB07A3"/>
    <w:rsid w:val="00FB08EF"/>
    <w:rsid w:val="00FB1B6E"/>
    <w:rsid w:val="00FB4C80"/>
    <w:rsid w:val="00FB639A"/>
    <w:rsid w:val="00FB6A6A"/>
    <w:rsid w:val="00FB73EF"/>
    <w:rsid w:val="00FC220F"/>
    <w:rsid w:val="00FC4AD0"/>
    <w:rsid w:val="00FC51BE"/>
    <w:rsid w:val="00FC7429"/>
    <w:rsid w:val="00FD07F6"/>
    <w:rsid w:val="00FD1334"/>
    <w:rsid w:val="00FD1EC8"/>
    <w:rsid w:val="00FD3B02"/>
    <w:rsid w:val="00FD3EA8"/>
    <w:rsid w:val="00FD3FB3"/>
    <w:rsid w:val="00FD47ED"/>
    <w:rsid w:val="00FD6F02"/>
    <w:rsid w:val="00FD74DB"/>
    <w:rsid w:val="00FD7660"/>
    <w:rsid w:val="00FE0655"/>
    <w:rsid w:val="00FE1285"/>
    <w:rsid w:val="00FE2365"/>
    <w:rsid w:val="00FE4C7B"/>
    <w:rsid w:val="00FE6100"/>
    <w:rsid w:val="00FE7336"/>
    <w:rsid w:val="00FE74C6"/>
    <w:rsid w:val="00FE787C"/>
    <w:rsid w:val="00FF0398"/>
    <w:rsid w:val="00FF45A5"/>
    <w:rsid w:val="00FF5BB9"/>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303CFCA7"/>
  <w15:docId w15:val="{3C8DF0C2-AC06-4B4F-8EA7-860B13396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16D2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E16D2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E16D2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E16D2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E16D26"/>
    <w:pPr>
      <w:numPr>
        <w:ilvl w:val="3"/>
      </w:numPr>
      <w:outlineLvl w:val="3"/>
    </w:pPr>
    <w:rPr>
      <w:sz w:val="24"/>
      <w:szCs w:val="24"/>
    </w:rPr>
  </w:style>
  <w:style w:type="paragraph" w:styleId="Heading5">
    <w:name w:val="heading 5"/>
    <w:basedOn w:val="Heading4"/>
    <w:next w:val="Normal"/>
    <w:qFormat/>
    <w:rsid w:val="00E16D26"/>
    <w:pPr>
      <w:numPr>
        <w:ilvl w:val="4"/>
      </w:numPr>
      <w:outlineLvl w:val="4"/>
    </w:pPr>
    <w:rPr>
      <w:sz w:val="22"/>
      <w:szCs w:val="22"/>
    </w:rPr>
  </w:style>
  <w:style w:type="paragraph" w:styleId="Heading6">
    <w:name w:val="heading 6"/>
    <w:basedOn w:val="Normal"/>
    <w:next w:val="Normal"/>
    <w:qFormat/>
    <w:rsid w:val="00E16D26"/>
    <w:pPr>
      <w:keepNext/>
      <w:keepLines/>
      <w:numPr>
        <w:ilvl w:val="5"/>
        <w:numId w:val="1"/>
      </w:numPr>
      <w:spacing w:before="120"/>
      <w:outlineLvl w:val="5"/>
    </w:pPr>
    <w:rPr>
      <w:rFonts w:cs="Arial"/>
    </w:rPr>
  </w:style>
  <w:style w:type="paragraph" w:styleId="Heading7">
    <w:name w:val="heading 7"/>
    <w:basedOn w:val="Normal"/>
    <w:next w:val="Normal"/>
    <w:qFormat/>
    <w:rsid w:val="00E16D26"/>
    <w:pPr>
      <w:keepNext/>
      <w:keepLines/>
      <w:numPr>
        <w:ilvl w:val="6"/>
        <w:numId w:val="1"/>
      </w:numPr>
      <w:spacing w:before="120"/>
      <w:outlineLvl w:val="6"/>
    </w:pPr>
    <w:rPr>
      <w:rFonts w:cs="Arial"/>
    </w:rPr>
  </w:style>
  <w:style w:type="paragraph" w:styleId="Heading8">
    <w:name w:val="heading 8"/>
    <w:basedOn w:val="Heading7"/>
    <w:next w:val="Normal"/>
    <w:qFormat/>
    <w:rsid w:val="00E16D26"/>
    <w:pPr>
      <w:numPr>
        <w:ilvl w:val="7"/>
      </w:numPr>
      <w:outlineLvl w:val="7"/>
    </w:pPr>
  </w:style>
  <w:style w:type="paragraph" w:styleId="Heading9">
    <w:name w:val="heading 9"/>
    <w:basedOn w:val="Heading8"/>
    <w:next w:val="Normal"/>
    <w:qFormat/>
    <w:rsid w:val="00E16D26"/>
    <w:pPr>
      <w:numPr>
        <w:ilvl w:val="8"/>
      </w:numPr>
      <w:outlineLvl w:val="8"/>
    </w:pPr>
  </w:style>
  <w:style w:type="character" w:default="1" w:styleId="DefaultParagraphFont">
    <w:name w:val="Default Paragraph Font"/>
    <w:semiHidden/>
    <w:rsid w:val="00E16D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E16D26"/>
  </w:style>
  <w:style w:type="paragraph" w:styleId="TOC8">
    <w:name w:val="toc 8"/>
    <w:basedOn w:val="TOC1"/>
    <w:semiHidden/>
    <w:rsid w:val="00E16D26"/>
    <w:pPr>
      <w:spacing w:before="180"/>
      <w:ind w:left="2693" w:hanging="2693"/>
    </w:pPr>
    <w:rPr>
      <w:b w:val="0"/>
      <w:bCs/>
    </w:rPr>
  </w:style>
  <w:style w:type="paragraph" w:styleId="TOC1">
    <w:name w:val="toc 1"/>
    <w:aliases w:val="Observation TOC2"/>
    <w:uiPriority w:val="39"/>
    <w:rsid w:val="00E16D2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E16D26"/>
    <w:pPr>
      <w:keepNext/>
      <w:keepLines/>
      <w:spacing w:before="180"/>
      <w:jc w:val="center"/>
    </w:pPr>
  </w:style>
  <w:style w:type="paragraph" w:styleId="Caption">
    <w:name w:val="caption"/>
    <w:basedOn w:val="Normal"/>
    <w:next w:val="Normal"/>
    <w:qFormat/>
    <w:rsid w:val="00E16D26"/>
    <w:pPr>
      <w:spacing w:after="240"/>
      <w:jc w:val="center"/>
    </w:pPr>
    <w:rPr>
      <w:b/>
      <w:bCs/>
    </w:rPr>
  </w:style>
  <w:style w:type="paragraph" w:styleId="TOC5">
    <w:name w:val="toc 5"/>
    <w:aliases w:val="Observation TOC"/>
    <w:basedOn w:val="TOC4"/>
    <w:semiHidden/>
    <w:rsid w:val="00E16D26"/>
    <w:pPr>
      <w:tabs>
        <w:tab w:val="right" w:pos="1701"/>
      </w:tabs>
      <w:ind w:left="1701" w:hanging="1701"/>
    </w:pPr>
  </w:style>
  <w:style w:type="paragraph" w:styleId="TOC4">
    <w:name w:val="toc 4"/>
    <w:basedOn w:val="TOC3"/>
    <w:semiHidden/>
    <w:rsid w:val="00E16D26"/>
    <w:pPr>
      <w:ind w:left="1418" w:hanging="1418"/>
    </w:pPr>
  </w:style>
  <w:style w:type="paragraph" w:styleId="TOC3">
    <w:name w:val="toc 3"/>
    <w:basedOn w:val="TOC2"/>
    <w:semiHidden/>
    <w:rsid w:val="00E16D26"/>
    <w:pPr>
      <w:ind w:left="1134" w:hanging="1134"/>
    </w:pPr>
  </w:style>
  <w:style w:type="paragraph" w:styleId="TOC2">
    <w:name w:val="toc 2"/>
    <w:basedOn w:val="TOC1"/>
    <w:semiHidden/>
    <w:rsid w:val="00E16D26"/>
    <w:pPr>
      <w:keepNext w:val="0"/>
      <w:spacing w:before="0"/>
      <w:ind w:left="851" w:hanging="851"/>
    </w:pPr>
    <w:rPr>
      <w:szCs w:val="20"/>
    </w:rPr>
  </w:style>
  <w:style w:type="paragraph" w:styleId="Index2">
    <w:name w:val="index 2"/>
    <w:basedOn w:val="Index1"/>
    <w:semiHidden/>
    <w:rsid w:val="00E16D26"/>
    <w:pPr>
      <w:ind w:left="284"/>
    </w:pPr>
  </w:style>
  <w:style w:type="paragraph" w:styleId="Index1">
    <w:name w:val="index 1"/>
    <w:basedOn w:val="Normal"/>
    <w:semiHidden/>
    <w:rsid w:val="00E16D26"/>
    <w:pPr>
      <w:keepLines/>
      <w:spacing w:after="0"/>
    </w:pPr>
  </w:style>
  <w:style w:type="paragraph" w:styleId="DocumentMap">
    <w:name w:val="Document Map"/>
    <w:basedOn w:val="Normal"/>
    <w:semiHidden/>
    <w:rsid w:val="00E16D26"/>
    <w:pPr>
      <w:shd w:val="clear" w:color="auto" w:fill="000080"/>
    </w:pPr>
    <w:rPr>
      <w:rFonts w:ascii="Tahoma" w:hAnsi="Tahoma" w:cs="Tahoma"/>
    </w:rPr>
  </w:style>
  <w:style w:type="paragraph" w:styleId="ListNumber2">
    <w:name w:val="List Number 2"/>
    <w:basedOn w:val="ListNumber"/>
    <w:rsid w:val="00E16D26"/>
    <w:pPr>
      <w:ind w:left="851"/>
    </w:pPr>
  </w:style>
  <w:style w:type="paragraph" w:styleId="ListNumber">
    <w:name w:val="List Number"/>
    <w:basedOn w:val="List"/>
    <w:rsid w:val="00E16D26"/>
  </w:style>
  <w:style w:type="paragraph" w:styleId="List">
    <w:name w:val="List"/>
    <w:basedOn w:val="Normal"/>
    <w:rsid w:val="00E16D26"/>
    <w:pPr>
      <w:ind w:left="568" w:hanging="284"/>
    </w:pPr>
  </w:style>
  <w:style w:type="paragraph" w:styleId="Header">
    <w:name w:val="header"/>
    <w:rsid w:val="00E16D26"/>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E16D26"/>
    <w:rPr>
      <w:b/>
      <w:bCs/>
      <w:position w:val="6"/>
      <w:sz w:val="16"/>
      <w:szCs w:val="16"/>
    </w:rPr>
  </w:style>
  <w:style w:type="paragraph" w:styleId="FootnoteText">
    <w:name w:val="footnote text"/>
    <w:basedOn w:val="Normal"/>
    <w:semiHidden/>
    <w:rsid w:val="00E16D26"/>
    <w:pPr>
      <w:keepLines/>
      <w:spacing w:after="0"/>
      <w:ind w:left="454" w:hanging="454"/>
    </w:pPr>
    <w:rPr>
      <w:sz w:val="16"/>
      <w:szCs w:val="16"/>
    </w:rPr>
  </w:style>
  <w:style w:type="paragraph" w:customStyle="1" w:styleId="3GPPHeader">
    <w:name w:val="3GPP_Header"/>
    <w:basedOn w:val="Normal"/>
    <w:rsid w:val="00E16D26"/>
    <w:pPr>
      <w:tabs>
        <w:tab w:val="left" w:pos="1701"/>
        <w:tab w:val="right" w:pos="9639"/>
      </w:tabs>
      <w:spacing w:after="240"/>
    </w:pPr>
    <w:rPr>
      <w:b/>
      <w:sz w:val="24"/>
    </w:rPr>
  </w:style>
  <w:style w:type="paragraph" w:styleId="TOC9">
    <w:name w:val="toc 9"/>
    <w:basedOn w:val="TOC8"/>
    <w:semiHidden/>
    <w:rsid w:val="00E16D26"/>
    <w:pPr>
      <w:ind w:left="1418" w:hanging="1418"/>
    </w:pPr>
  </w:style>
  <w:style w:type="paragraph" w:styleId="TOC6">
    <w:name w:val="toc 6"/>
    <w:basedOn w:val="TOC5"/>
    <w:next w:val="Normal"/>
    <w:semiHidden/>
    <w:rsid w:val="00E16D26"/>
    <w:pPr>
      <w:ind w:left="1985" w:hanging="1985"/>
    </w:pPr>
  </w:style>
  <w:style w:type="paragraph" w:styleId="TOC7">
    <w:name w:val="toc 7"/>
    <w:basedOn w:val="TOC6"/>
    <w:next w:val="Normal"/>
    <w:semiHidden/>
    <w:rsid w:val="00E16D26"/>
    <w:pPr>
      <w:ind w:left="2268" w:hanging="2268"/>
    </w:pPr>
  </w:style>
  <w:style w:type="paragraph" w:styleId="ListBullet2">
    <w:name w:val="List Bullet 2"/>
    <w:basedOn w:val="ListBullet"/>
    <w:rsid w:val="00E16D26"/>
    <w:pPr>
      <w:numPr>
        <w:numId w:val="6"/>
      </w:numPr>
    </w:pPr>
  </w:style>
  <w:style w:type="paragraph" w:styleId="ListBullet">
    <w:name w:val="List Bullet"/>
    <w:basedOn w:val="BodyText"/>
    <w:rsid w:val="00E16D26"/>
    <w:pPr>
      <w:numPr>
        <w:numId w:val="5"/>
      </w:numPr>
    </w:pPr>
  </w:style>
  <w:style w:type="paragraph" w:styleId="ListBullet3">
    <w:name w:val="List Bullet 3"/>
    <w:basedOn w:val="ListBullet2"/>
    <w:rsid w:val="00E16D26"/>
    <w:pPr>
      <w:numPr>
        <w:numId w:val="7"/>
      </w:numPr>
    </w:pPr>
  </w:style>
  <w:style w:type="paragraph" w:customStyle="1" w:styleId="EQ">
    <w:name w:val="EQ"/>
    <w:basedOn w:val="Normal"/>
    <w:next w:val="Normal"/>
    <w:rsid w:val="00E16D26"/>
    <w:pPr>
      <w:keepLines/>
      <w:tabs>
        <w:tab w:val="center" w:pos="4536"/>
        <w:tab w:val="right" w:pos="9072"/>
      </w:tabs>
      <w:spacing w:after="180"/>
      <w:jc w:val="left"/>
    </w:pPr>
    <w:rPr>
      <w:noProof/>
      <w:lang w:eastAsia="en-US"/>
    </w:rPr>
  </w:style>
  <w:style w:type="paragraph" w:styleId="List2">
    <w:name w:val="List 2"/>
    <w:basedOn w:val="List"/>
    <w:rsid w:val="00E16D26"/>
    <w:pPr>
      <w:ind w:left="851"/>
    </w:pPr>
  </w:style>
  <w:style w:type="paragraph" w:styleId="List3">
    <w:name w:val="List 3"/>
    <w:basedOn w:val="List2"/>
    <w:rsid w:val="00E16D26"/>
    <w:pPr>
      <w:ind w:left="1135"/>
    </w:pPr>
  </w:style>
  <w:style w:type="paragraph" w:styleId="List4">
    <w:name w:val="List 4"/>
    <w:basedOn w:val="List3"/>
    <w:rsid w:val="00E16D26"/>
    <w:pPr>
      <w:ind w:left="1418"/>
    </w:pPr>
  </w:style>
  <w:style w:type="paragraph" w:styleId="List5">
    <w:name w:val="List 5"/>
    <w:basedOn w:val="List4"/>
    <w:rsid w:val="00E16D26"/>
    <w:pPr>
      <w:ind w:left="1702"/>
    </w:pPr>
  </w:style>
  <w:style w:type="paragraph" w:customStyle="1" w:styleId="EditorsNote">
    <w:name w:val="Editor's Note"/>
    <w:basedOn w:val="Normal"/>
    <w:rsid w:val="00E16D26"/>
    <w:pPr>
      <w:keepLines/>
      <w:spacing w:after="180"/>
      <w:ind w:left="1135" w:hanging="851"/>
      <w:jc w:val="left"/>
    </w:pPr>
    <w:rPr>
      <w:color w:val="FF0000"/>
      <w:lang w:eastAsia="en-US"/>
    </w:rPr>
  </w:style>
  <w:style w:type="paragraph" w:styleId="ListBullet4">
    <w:name w:val="List Bullet 4"/>
    <w:basedOn w:val="ListBullet3"/>
    <w:rsid w:val="00E16D26"/>
    <w:pPr>
      <w:numPr>
        <w:numId w:val="8"/>
      </w:numPr>
    </w:pPr>
  </w:style>
  <w:style w:type="paragraph" w:styleId="ListBullet5">
    <w:name w:val="List Bullet 5"/>
    <w:basedOn w:val="ListBullet4"/>
    <w:rsid w:val="00E16D26"/>
    <w:pPr>
      <w:numPr>
        <w:numId w:val="4"/>
      </w:numPr>
    </w:pPr>
  </w:style>
  <w:style w:type="paragraph" w:styleId="Footer">
    <w:name w:val="footer"/>
    <w:basedOn w:val="Header"/>
    <w:semiHidden/>
    <w:rsid w:val="00E16D26"/>
    <w:pPr>
      <w:jc w:val="center"/>
    </w:pPr>
    <w:rPr>
      <w:i/>
      <w:iCs/>
    </w:rPr>
  </w:style>
  <w:style w:type="paragraph" w:customStyle="1" w:styleId="Reference">
    <w:name w:val="Reference"/>
    <w:basedOn w:val="Normal"/>
    <w:rsid w:val="00E16D26"/>
    <w:pPr>
      <w:numPr>
        <w:numId w:val="2"/>
      </w:numPr>
    </w:pPr>
  </w:style>
  <w:style w:type="paragraph" w:styleId="BalloonText">
    <w:name w:val="Balloon Text"/>
    <w:basedOn w:val="Normal"/>
    <w:semiHidden/>
    <w:rsid w:val="00E16D26"/>
    <w:rPr>
      <w:rFonts w:ascii="Tahoma" w:hAnsi="Tahoma" w:cs="Tahoma"/>
      <w:sz w:val="16"/>
      <w:szCs w:val="16"/>
    </w:rPr>
  </w:style>
  <w:style w:type="character" w:styleId="PageNumber">
    <w:name w:val="page number"/>
    <w:basedOn w:val="DefaultParagraphFont"/>
    <w:semiHidden/>
    <w:rsid w:val="00E16D26"/>
  </w:style>
  <w:style w:type="paragraph" w:styleId="BodyText">
    <w:name w:val="Body Text"/>
    <w:basedOn w:val="Normal"/>
    <w:link w:val="BodyTextChar"/>
    <w:rsid w:val="00E16D26"/>
  </w:style>
  <w:style w:type="character" w:styleId="Hyperlink">
    <w:name w:val="Hyperlink"/>
    <w:uiPriority w:val="99"/>
    <w:rsid w:val="00E16D26"/>
    <w:rPr>
      <w:color w:val="0000FF"/>
      <w:u w:val="single"/>
      <w:lang w:val="en-GB"/>
    </w:rPr>
  </w:style>
  <w:style w:type="character" w:styleId="FollowedHyperlink">
    <w:name w:val="FollowedHyperlink"/>
    <w:semiHidden/>
    <w:rsid w:val="00E16D26"/>
    <w:rPr>
      <w:color w:val="FF0000"/>
      <w:u w:val="single"/>
    </w:rPr>
  </w:style>
  <w:style w:type="character" w:styleId="CommentReference">
    <w:name w:val="annotation reference"/>
    <w:semiHidden/>
    <w:rsid w:val="00E16D26"/>
    <w:rPr>
      <w:sz w:val="16"/>
      <w:szCs w:val="16"/>
    </w:rPr>
  </w:style>
  <w:style w:type="paragraph" w:styleId="CommentText">
    <w:name w:val="annotation text"/>
    <w:basedOn w:val="Normal"/>
    <w:semiHidden/>
    <w:rsid w:val="00E16D26"/>
  </w:style>
  <w:style w:type="paragraph" w:styleId="CommentSubject">
    <w:name w:val="annotation subject"/>
    <w:basedOn w:val="CommentText"/>
    <w:next w:val="CommentText"/>
    <w:semiHidden/>
    <w:rsid w:val="00E16D26"/>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E16D26"/>
    <w:rPr>
      <w:rFonts w:ascii="Arial" w:hAnsi="Arial" w:cs="Arial"/>
      <w:sz w:val="36"/>
      <w:szCs w:val="36"/>
      <w:lang w:val="en-GB" w:eastAsia="zh-CN"/>
    </w:rPr>
  </w:style>
  <w:style w:type="paragraph" w:customStyle="1" w:styleId="B1">
    <w:name w:val="B1"/>
    <w:basedOn w:val="List"/>
    <w:link w:val="B1Char"/>
    <w:rsid w:val="00E16D26"/>
    <w:pPr>
      <w:spacing w:after="180"/>
      <w:jc w:val="left"/>
    </w:pPr>
    <w:rPr>
      <w:lang w:eastAsia="en-US"/>
    </w:rPr>
  </w:style>
  <w:style w:type="paragraph" w:customStyle="1" w:styleId="B2">
    <w:name w:val="B2"/>
    <w:basedOn w:val="List2"/>
    <w:link w:val="B2Car"/>
    <w:rsid w:val="00E16D26"/>
    <w:pPr>
      <w:spacing w:after="180"/>
      <w:jc w:val="left"/>
    </w:pPr>
    <w:rPr>
      <w:lang w:eastAsia="en-US"/>
    </w:rPr>
  </w:style>
  <w:style w:type="paragraph" w:customStyle="1" w:styleId="B3">
    <w:name w:val="B3"/>
    <w:basedOn w:val="List3"/>
    <w:rsid w:val="00E16D26"/>
    <w:pPr>
      <w:spacing w:after="180"/>
      <w:jc w:val="left"/>
    </w:pPr>
    <w:rPr>
      <w:lang w:eastAsia="en-US"/>
    </w:rPr>
  </w:style>
  <w:style w:type="paragraph" w:customStyle="1" w:styleId="B4">
    <w:name w:val="B4"/>
    <w:basedOn w:val="List4"/>
    <w:rsid w:val="00E16D26"/>
    <w:pPr>
      <w:spacing w:after="180"/>
      <w:jc w:val="left"/>
    </w:pPr>
    <w:rPr>
      <w:lang w:eastAsia="en-US"/>
    </w:rPr>
  </w:style>
  <w:style w:type="paragraph" w:customStyle="1" w:styleId="Proposal">
    <w:name w:val="Proposal"/>
    <w:basedOn w:val="Normal"/>
    <w:rsid w:val="00E16D26"/>
    <w:pPr>
      <w:numPr>
        <w:numId w:val="3"/>
      </w:numPr>
      <w:tabs>
        <w:tab w:val="clear" w:pos="1304"/>
        <w:tab w:val="left" w:pos="1701"/>
      </w:tabs>
      <w:ind w:left="1701" w:hanging="1701"/>
    </w:pPr>
    <w:rPr>
      <w:b/>
      <w:bCs/>
    </w:rPr>
  </w:style>
  <w:style w:type="character" w:customStyle="1" w:styleId="BodyTextChar">
    <w:name w:val="Body Text Char"/>
    <w:link w:val="BodyText"/>
    <w:rsid w:val="00E16D26"/>
    <w:rPr>
      <w:rFonts w:ascii="Arial" w:hAnsi="Arial"/>
      <w:lang w:val="en-GB" w:eastAsia="zh-CN"/>
    </w:rPr>
  </w:style>
  <w:style w:type="paragraph" w:customStyle="1" w:styleId="B5">
    <w:name w:val="B5"/>
    <w:basedOn w:val="List5"/>
    <w:rsid w:val="00E16D26"/>
    <w:pPr>
      <w:spacing w:after="180"/>
      <w:jc w:val="left"/>
    </w:pPr>
    <w:rPr>
      <w:lang w:eastAsia="en-US"/>
    </w:rPr>
  </w:style>
  <w:style w:type="paragraph" w:customStyle="1" w:styleId="EX">
    <w:name w:val="EX"/>
    <w:basedOn w:val="Normal"/>
    <w:rsid w:val="00E16D26"/>
    <w:pPr>
      <w:keepLines/>
      <w:spacing w:after="180"/>
      <w:ind w:left="1702" w:hanging="1418"/>
      <w:jc w:val="left"/>
    </w:pPr>
    <w:rPr>
      <w:lang w:eastAsia="en-US"/>
    </w:rPr>
  </w:style>
  <w:style w:type="paragraph" w:customStyle="1" w:styleId="EW">
    <w:name w:val="EW"/>
    <w:basedOn w:val="EX"/>
    <w:rsid w:val="00E16D26"/>
    <w:pPr>
      <w:spacing w:after="0"/>
    </w:pPr>
  </w:style>
  <w:style w:type="paragraph" w:customStyle="1" w:styleId="TAL">
    <w:name w:val="TAL"/>
    <w:basedOn w:val="Normal"/>
    <w:rsid w:val="00E16D26"/>
    <w:pPr>
      <w:keepNext/>
      <w:keepLines/>
      <w:spacing w:after="0"/>
      <w:jc w:val="left"/>
    </w:pPr>
    <w:rPr>
      <w:sz w:val="18"/>
      <w:lang w:eastAsia="en-US"/>
    </w:rPr>
  </w:style>
  <w:style w:type="paragraph" w:customStyle="1" w:styleId="TAC">
    <w:name w:val="TAC"/>
    <w:basedOn w:val="TAL"/>
    <w:rsid w:val="00E16D26"/>
    <w:pPr>
      <w:jc w:val="center"/>
    </w:pPr>
  </w:style>
  <w:style w:type="paragraph" w:customStyle="1" w:styleId="TAH">
    <w:name w:val="TAH"/>
    <w:basedOn w:val="TAC"/>
    <w:rsid w:val="00E16D26"/>
    <w:rPr>
      <w:b/>
    </w:rPr>
  </w:style>
  <w:style w:type="paragraph" w:customStyle="1" w:styleId="TAN">
    <w:name w:val="TAN"/>
    <w:basedOn w:val="TAL"/>
    <w:rsid w:val="00E16D26"/>
    <w:pPr>
      <w:ind w:left="851" w:hanging="851"/>
    </w:pPr>
  </w:style>
  <w:style w:type="paragraph" w:customStyle="1" w:styleId="TAR">
    <w:name w:val="TAR"/>
    <w:basedOn w:val="TAL"/>
    <w:rsid w:val="00E16D26"/>
    <w:pPr>
      <w:jc w:val="right"/>
    </w:pPr>
  </w:style>
  <w:style w:type="paragraph" w:customStyle="1" w:styleId="TH">
    <w:name w:val="TH"/>
    <w:basedOn w:val="Normal"/>
    <w:link w:val="THChar"/>
    <w:rsid w:val="00E16D26"/>
    <w:pPr>
      <w:keepNext/>
      <w:keepLines/>
      <w:spacing w:before="60" w:after="180"/>
      <w:jc w:val="center"/>
    </w:pPr>
    <w:rPr>
      <w:b/>
      <w:lang w:eastAsia="en-US"/>
    </w:rPr>
  </w:style>
  <w:style w:type="paragraph" w:customStyle="1" w:styleId="TF">
    <w:name w:val="TF"/>
    <w:basedOn w:val="TH"/>
    <w:rsid w:val="00E16D26"/>
    <w:pPr>
      <w:keepNext w:val="0"/>
      <w:spacing w:before="0" w:after="240"/>
    </w:pPr>
  </w:style>
  <w:style w:type="paragraph" w:customStyle="1" w:styleId="TT">
    <w:name w:val="TT"/>
    <w:basedOn w:val="Heading1"/>
    <w:next w:val="Normal"/>
    <w:rsid w:val="00E16D26"/>
    <w:pPr>
      <w:numPr>
        <w:numId w:val="0"/>
      </w:numPr>
      <w:ind w:left="1134" w:hanging="1134"/>
      <w:outlineLvl w:val="9"/>
    </w:pPr>
    <w:rPr>
      <w:rFonts w:cs="Times New Roman"/>
      <w:szCs w:val="20"/>
      <w:lang w:eastAsia="en-US"/>
    </w:rPr>
  </w:style>
  <w:style w:type="paragraph" w:customStyle="1" w:styleId="ZA">
    <w:name w:val="ZA"/>
    <w:rsid w:val="00E16D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16D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16D2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E16D2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E16D26"/>
  </w:style>
  <w:style w:type="paragraph" w:customStyle="1" w:styleId="ZH">
    <w:name w:val="ZH"/>
    <w:rsid w:val="00E16D2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E16D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E16D26"/>
    <w:pPr>
      <w:framePr w:hRule="auto" w:wrap="notBeside" w:y="852"/>
    </w:pPr>
    <w:rPr>
      <w:i w:val="0"/>
      <w:sz w:val="40"/>
    </w:rPr>
  </w:style>
  <w:style w:type="paragraph" w:customStyle="1" w:styleId="ZU">
    <w:name w:val="ZU"/>
    <w:rsid w:val="00E16D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16D26"/>
    <w:pPr>
      <w:framePr w:wrap="notBeside" w:y="16161"/>
    </w:pPr>
  </w:style>
  <w:style w:type="paragraph" w:customStyle="1" w:styleId="FP">
    <w:name w:val="FP"/>
    <w:basedOn w:val="Normal"/>
    <w:rsid w:val="00E16D26"/>
    <w:pPr>
      <w:spacing w:after="0"/>
      <w:jc w:val="left"/>
    </w:pPr>
    <w:rPr>
      <w:lang w:eastAsia="en-US"/>
    </w:rPr>
  </w:style>
  <w:style w:type="paragraph" w:customStyle="1" w:styleId="Observation">
    <w:name w:val="Observation"/>
    <w:basedOn w:val="Proposal"/>
    <w:qFormat/>
    <w:rsid w:val="00E16D26"/>
    <w:pPr>
      <w:numPr>
        <w:numId w:val="13"/>
      </w:numPr>
      <w:ind w:left="1701" w:hanging="1701"/>
    </w:pPr>
  </w:style>
  <w:style w:type="paragraph" w:styleId="TableofFigures">
    <w:name w:val="table of figures"/>
    <w:basedOn w:val="Normal"/>
    <w:next w:val="Normal"/>
    <w:uiPriority w:val="99"/>
    <w:rsid w:val="00E16D26"/>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LightList-Accent31">
    <w:name w:val="Light List - Accent 31"/>
    <w:hidden/>
    <w:uiPriority w:val="99"/>
    <w:semiHidden/>
    <w:rsid w:val="00E71AA1"/>
    <w:rPr>
      <w:rFonts w:ascii="Arial" w:hAnsi="Arial"/>
      <w:lang w:val="en-GB" w:eastAsia="zh-CN"/>
    </w:rPr>
  </w:style>
  <w:style w:type="paragraph" w:customStyle="1" w:styleId="LightGrid-Accent31">
    <w:name w:val="Light Grid - Accent 31"/>
    <w:basedOn w:val="Normal"/>
    <w:uiPriority w:val="34"/>
    <w:qFormat/>
    <w:rsid w:val="00B819D2"/>
    <w:pPr>
      <w:overflowPunct/>
      <w:autoSpaceDE/>
      <w:autoSpaceDN/>
      <w:adjustRightInd/>
      <w:spacing w:after="0"/>
      <w:ind w:left="720"/>
      <w:jc w:val="left"/>
      <w:textAlignment w:val="auto"/>
    </w:pPr>
    <w:rPr>
      <w:rFonts w:ascii="Calibri" w:eastAsia="SimSun" w:hAnsi="Calibri"/>
      <w:sz w:val="22"/>
      <w:szCs w:val="22"/>
      <w:lang w:val="sv-SE"/>
    </w:rPr>
  </w:style>
  <w:style w:type="paragraph" w:customStyle="1" w:styleId="IvDInstructiontext">
    <w:name w:val="IvD Instructiontext"/>
    <w:basedOn w:val="BodyText"/>
    <w:link w:val="IvDInstructiontextChar"/>
    <w:uiPriority w:val="99"/>
    <w:qFormat/>
    <w:rsid w:val="00C01C6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C01C6A"/>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C01C6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01C6A"/>
    <w:rPr>
      <w:rFonts w:ascii="Arial" w:hAnsi="Arial"/>
      <w:spacing w:val="2"/>
      <w:lang w:val="en-US" w:eastAsia="en-US"/>
    </w:rPr>
  </w:style>
  <w:style w:type="paragraph" w:customStyle="1" w:styleId="Pro">
    <w:name w:val="Pro"/>
    <w:basedOn w:val="Normal"/>
    <w:qFormat/>
    <w:rsid w:val="00731BAB"/>
  </w:style>
  <w:style w:type="character" w:customStyle="1" w:styleId="B1Char">
    <w:name w:val="B1 Char"/>
    <w:link w:val="B1"/>
    <w:locked/>
    <w:rsid w:val="00BE18D1"/>
    <w:rPr>
      <w:rFonts w:ascii="Arial" w:hAnsi="Arial"/>
      <w:lang w:val="en-GB" w:eastAsia="en-US"/>
    </w:rPr>
  </w:style>
  <w:style w:type="paragraph" w:customStyle="1" w:styleId="Doc-text2">
    <w:name w:val="Doc-text2"/>
    <w:basedOn w:val="Normal"/>
    <w:link w:val="Doc-text2Char"/>
    <w:qFormat/>
    <w:rsid w:val="005756B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756B5"/>
    <w:rPr>
      <w:rFonts w:ascii="Arial" w:eastAsia="MS Mincho" w:hAnsi="Arial"/>
      <w:szCs w:val="24"/>
      <w:lang w:val="en-GB" w:eastAsia="en-GB"/>
    </w:rPr>
  </w:style>
  <w:style w:type="paragraph" w:styleId="Revision">
    <w:name w:val="Revision"/>
    <w:hidden/>
    <w:uiPriority w:val="71"/>
    <w:semiHidden/>
    <w:rsid w:val="00AE3757"/>
    <w:rPr>
      <w:rFonts w:ascii="Arial" w:hAnsi="Arial"/>
      <w:lang w:val="en-GB" w:eastAsia="zh-CN"/>
    </w:rPr>
  </w:style>
  <w:style w:type="table" w:styleId="TableGrid">
    <w:name w:val="Table Grid"/>
    <w:basedOn w:val="TableNormal"/>
    <w:rsid w:val="00BE5C7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F32D77"/>
    <w:pPr>
      <w:ind w:left="720"/>
      <w:contextualSpacing/>
    </w:pPr>
  </w:style>
  <w:style w:type="paragraph" w:customStyle="1" w:styleId="NO">
    <w:name w:val="NO"/>
    <w:basedOn w:val="Normal"/>
    <w:rsid w:val="00564922"/>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character" w:customStyle="1" w:styleId="B1Zchn">
    <w:name w:val="B1 Zchn"/>
    <w:basedOn w:val="DefaultParagraphFont"/>
    <w:locked/>
    <w:rsid w:val="00564922"/>
    <w:rPr>
      <w:rFonts w:ascii="Arial" w:eastAsia="SimSun" w:hAnsi="Arial" w:cs="Arial"/>
      <w:color w:val="0000FF"/>
      <w:kern w:val="2"/>
      <w:lang w:val="en-GB" w:eastAsia="en-US" w:bidi="ar-SA"/>
    </w:rPr>
  </w:style>
  <w:style w:type="character" w:customStyle="1" w:styleId="B2Car">
    <w:name w:val="B2 Car"/>
    <w:link w:val="B2"/>
    <w:locked/>
    <w:rsid w:val="00565C59"/>
    <w:rPr>
      <w:rFonts w:ascii="Arial" w:hAnsi="Arial"/>
      <w:lang w:val="en-GB" w:eastAsia="en-US"/>
    </w:rPr>
  </w:style>
  <w:style w:type="character" w:customStyle="1" w:styleId="ListParagraphChar">
    <w:name w:val="List Paragraph Char"/>
    <w:link w:val="ListParagraph"/>
    <w:uiPriority w:val="34"/>
    <w:locked/>
    <w:rsid w:val="00693A82"/>
    <w:rPr>
      <w:rFonts w:ascii="Arial" w:hAnsi="Arial"/>
      <w:lang w:val="en-GB" w:eastAsia="zh-CN"/>
    </w:rPr>
  </w:style>
  <w:style w:type="character" w:customStyle="1" w:styleId="THChar">
    <w:name w:val="TH Char"/>
    <w:link w:val="TH"/>
    <w:locked/>
    <w:rsid w:val="00EE517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5412">
      <w:bodyDiv w:val="1"/>
      <w:marLeft w:val="0"/>
      <w:marRight w:val="0"/>
      <w:marTop w:val="0"/>
      <w:marBottom w:val="0"/>
      <w:divBdr>
        <w:top w:val="none" w:sz="0" w:space="0" w:color="auto"/>
        <w:left w:val="none" w:sz="0" w:space="0" w:color="auto"/>
        <w:bottom w:val="none" w:sz="0" w:space="0" w:color="auto"/>
        <w:right w:val="none" w:sz="0" w:space="0" w:color="auto"/>
      </w:divBdr>
    </w:div>
    <w:div w:id="343366649">
      <w:bodyDiv w:val="1"/>
      <w:marLeft w:val="0"/>
      <w:marRight w:val="0"/>
      <w:marTop w:val="0"/>
      <w:marBottom w:val="0"/>
      <w:divBdr>
        <w:top w:val="none" w:sz="0" w:space="0" w:color="auto"/>
        <w:left w:val="none" w:sz="0" w:space="0" w:color="auto"/>
        <w:bottom w:val="none" w:sz="0" w:space="0" w:color="auto"/>
        <w:right w:val="none" w:sz="0" w:space="0" w:color="auto"/>
      </w:divBdr>
    </w:div>
    <w:div w:id="399208617">
      <w:bodyDiv w:val="1"/>
      <w:marLeft w:val="0"/>
      <w:marRight w:val="0"/>
      <w:marTop w:val="0"/>
      <w:marBottom w:val="0"/>
      <w:divBdr>
        <w:top w:val="none" w:sz="0" w:space="0" w:color="auto"/>
        <w:left w:val="none" w:sz="0" w:space="0" w:color="auto"/>
        <w:bottom w:val="none" w:sz="0" w:space="0" w:color="auto"/>
        <w:right w:val="none" w:sz="0" w:space="0" w:color="auto"/>
      </w:divBdr>
    </w:div>
    <w:div w:id="493649422">
      <w:bodyDiv w:val="1"/>
      <w:marLeft w:val="0"/>
      <w:marRight w:val="0"/>
      <w:marTop w:val="0"/>
      <w:marBottom w:val="0"/>
      <w:divBdr>
        <w:top w:val="none" w:sz="0" w:space="0" w:color="auto"/>
        <w:left w:val="none" w:sz="0" w:space="0" w:color="auto"/>
        <w:bottom w:val="none" w:sz="0" w:space="0" w:color="auto"/>
        <w:right w:val="none" w:sz="0" w:space="0" w:color="auto"/>
      </w:divBdr>
    </w:div>
    <w:div w:id="510724050">
      <w:bodyDiv w:val="1"/>
      <w:marLeft w:val="0"/>
      <w:marRight w:val="0"/>
      <w:marTop w:val="0"/>
      <w:marBottom w:val="0"/>
      <w:divBdr>
        <w:top w:val="none" w:sz="0" w:space="0" w:color="auto"/>
        <w:left w:val="none" w:sz="0" w:space="0" w:color="auto"/>
        <w:bottom w:val="none" w:sz="0" w:space="0" w:color="auto"/>
        <w:right w:val="none" w:sz="0" w:space="0" w:color="auto"/>
      </w:divBdr>
    </w:div>
    <w:div w:id="570579207">
      <w:bodyDiv w:val="1"/>
      <w:marLeft w:val="0"/>
      <w:marRight w:val="0"/>
      <w:marTop w:val="0"/>
      <w:marBottom w:val="0"/>
      <w:divBdr>
        <w:top w:val="none" w:sz="0" w:space="0" w:color="auto"/>
        <w:left w:val="none" w:sz="0" w:space="0" w:color="auto"/>
        <w:bottom w:val="none" w:sz="0" w:space="0" w:color="auto"/>
        <w:right w:val="none" w:sz="0" w:space="0" w:color="auto"/>
      </w:divBdr>
      <w:divsChild>
        <w:div w:id="483473324">
          <w:marLeft w:val="274"/>
          <w:marRight w:val="0"/>
          <w:marTop w:val="96"/>
          <w:marBottom w:val="0"/>
          <w:divBdr>
            <w:top w:val="none" w:sz="0" w:space="0" w:color="auto"/>
            <w:left w:val="none" w:sz="0" w:space="0" w:color="auto"/>
            <w:bottom w:val="none" w:sz="0" w:space="0" w:color="auto"/>
            <w:right w:val="none" w:sz="0" w:space="0" w:color="auto"/>
          </w:divBdr>
        </w:div>
        <w:div w:id="548108591">
          <w:marLeft w:val="274"/>
          <w:marRight w:val="0"/>
          <w:marTop w:val="96"/>
          <w:marBottom w:val="0"/>
          <w:divBdr>
            <w:top w:val="none" w:sz="0" w:space="0" w:color="auto"/>
            <w:left w:val="none" w:sz="0" w:space="0" w:color="auto"/>
            <w:bottom w:val="none" w:sz="0" w:space="0" w:color="auto"/>
            <w:right w:val="none" w:sz="0" w:space="0" w:color="auto"/>
          </w:divBdr>
        </w:div>
        <w:div w:id="768231522">
          <w:marLeft w:val="835"/>
          <w:marRight w:val="0"/>
          <w:marTop w:val="86"/>
          <w:marBottom w:val="0"/>
          <w:divBdr>
            <w:top w:val="none" w:sz="0" w:space="0" w:color="auto"/>
            <w:left w:val="none" w:sz="0" w:space="0" w:color="auto"/>
            <w:bottom w:val="none" w:sz="0" w:space="0" w:color="auto"/>
            <w:right w:val="none" w:sz="0" w:space="0" w:color="auto"/>
          </w:divBdr>
        </w:div>
        <w:div w:id="923756845">
          <w:marLeft w:val="274"/>
          <w:marRight w:val="0"/>
          <w:marTop w:val="96"/>
          <w:marBottom w:val="0"/>
          <w:divBdr>
            <w:top w:val="none" w:sz="0" w:space="0" w:color="auto"/>
            <w:left w:val="none" w:sz="0" w:space="0" w:color="auto"/>
            <w:bottom w:val="none" w:sz="0" w:space="0" w:color="auto"/>
            <w:right w:val="none" w:sz="0" w:space="0" w:color="auto"/>
          </w:divBdr>
        </w:div>
        <w:div w:id="1246572841">
          <w:marLeft w:val="835"/>
          <w:marRight w:val="0"/>
          <w:marTop w:val="77"/>
          <w:marBottom w:val="0"/>
          <w:divBdr>
            <w:top w:val="none" w:sz="0" w:space="0" w:color="auto"/>
            <w:left w:val="none" w:sz="0" w:space="0" w:color="auto"/>
            <w:bottom w:val="none" w:sz="0" w:space="0" w:color="auto"/>
            <w:right w:val="none" w:sz="0" w:space="0" w:color="auto"/>
          </w:divBdr>
        </w:div>
        <w:div w:id="1811481899">
          <w:marLeft w:val="274"/>
          <w:marRight w:val="0"/>
          <w:marTop w:val="96"/>
          <w:marBottom w:val="0"/>
          <w:divBdr>
            <w:top w:val="none" w:sz="0" w:space="0" w:color="auto"/>
            <w:left w:val="none" w:sz="0" w:space="0" w:color="auto"/>
            <w:bottom w:val="none" w:sz="0" w:space="0" w:color="auto"/>
            <w:right w:val="none" w:sz="0" w:space="0" w:color="auto"/>
          </w:divBdr>
        </w:div>
      </w:divsChild>
    </w:div>
    <w:div w:id="926580203">
      <w:bodyDiv w:val="1"/>
      <w:marLeft w:val="0"/>
      <w:marRight w:val="0"/>
      <w:marTop w:val="0"/>
      <w:marBottom w:val="0"/>
      <w:divBdr>
        <w:top w:val="none" w:sz="0" w:space="0" w:color="auto"/>
        <w:left w:val="none" w:sz="0" w:space="0" w:color="auto"/>
        <w:bottom w:val="none" w:sz="0" w:space="0" w:color="auto"/>
        <w:right w:val="none" w:sz="0" w:space="0" w:color="auto"/>
      </w:divBdr>
    </w:div>
    <w:div w:id="1030758304">
      <w:bodyDiv w:val="1"/>
      <w:marLeft w:val="0"/>
      <w:marRight w:val="0"/>
      <w:marTop w:val="0"/>
      <w:marBottom w:val="0"/>
      <w:divBdr>
        <w:top w:val="none" w:sz="0" w:space="0" w:color="auto"/>
        <w:left w:val="none" w:sz="0" w:space="0" w:color="auto"/>
        <w:bottom w:val="none" w:sz="0" w:space="0" w:color="auto"/>
        <w:right w:val="none" w:sz="0" w:space="0" w:color="auto"/>
      </w:divBdr>
    </w:div>
    <w:div w:id="1216695921">
      <w:bodyDiv w:val="1"/>
      <w:marLeft w:val="0"/>
      <w:marRight w:val="0"/>
      <w:marTop w:val="0"/>
      <w:marBottom w:val="0"/>
      <w:divBdr>
        <w:top w:val="none" w:sz="0" w:space="0" w:color="auto"/>
        <w:left w:val="none" w:sz="0" w:space="0" w:color="auto"/>
        <w:bottom w:val="none" w:sz="0" w:space="0" w:color="auto"/>
        <w:right w:val="none" w:sz="0" w:space="0" w:color="auto"/>
      </w:divBdr>
    </w:div>
    <w:div w:id="1241604063">
      <w:bodyDiv w:val="1"/>
      <w:marLeft w:val="0"/>
      <w:marRight w:val="0"/>
      <w:marTop w:val="0"/>
      <w:marBottom w:val="0"/>
      <w:divBdr>
        <w:top w:val="none" w:sz="0" w:space="0" w:color="auto"/>
        <w:left w:val="none" w:sz="0" w:space="0" w:color="auto"/>
        <w:bottom w:val="none" w:sz="0" w:space="0" w:color="auto"/>
        <w:right w:val="none" w:sz="0" w:space="0" w:color="auto"/>
      </w:divBdr>
    </w:div>
    <w:div w:id="1274946519">
      <w:bodyDiv w:val="1"/>
      <w:marLeft w:val="0"/>
      <w:marRight w:val="0"/>
      <w:marTop w:val="0"/>
      <w:marBottom w:val="0"/>
      <w:divBdr>
        <w:top w:val="none" w:sz="0" w:space="0" w:color="auto"/>
        <w:left w:val="none" w:sz="0" w:space="0" w:color="auto"/>
        <w:bottom w:val="none" w:sz="0" w:space="0" w:color="auto"/>
        <w:right w:val="none" w:sz="0" w:space="0" w:color="auto"/>
      </w:divBdr>
    </w:div>
    <w:div w:id="1281689673">
      <w:bodyDiv w:val="1"/>
      <w:marLeft w:val="0"/>
      <w:marRight w:val="0"/>
      <w:marTop w:val="0"/>
      <w:marBottom w:val="0"/>
      <w:divBdr>
        <w:top w:val="none" w:sz="0" w:space="0" w:color="auto"/>
        <w:left w:val="none" w:sz="0" w:space="0" w:color="auto"/>
        <w:bottom w:val="none" w:sz="0" w:space="0" w:color="auto"/>
        <w:right w:val="none" w:sz="0" w:space="0" w:color="auto"/>
      </w:divBdr>
    </w:div>
    <w:div w:id="1342002192">
      <w:bodyDiv w:val="1"/>
      <w:marLeft w:val="0"/>
      <w:marRight w:val="0"/>
      <w:marTop w:val="0"/>
      <w:marBottom w:val="0"/>
      <w:divBdr>
        <w:top w:val="none" w:sz="0" w:space="0" w:color="auto"/>
        <w:left w:val="none" w:sz="0" w:space="0" w:color="auto"/>
        <w:bottom w:val="none" w:sz="0" w:space="0" w:color="auto"/>
        <w:right w:val="none" w:sz="0" w:space="0" w:color="auto"/>
      </w:divBdr>
    </w:div>
    <w:div w:id="1423841973">
      <w:bodyDiv w:val="1"/>
      <w:marLeft w:val="0"/>
      <w:marRight w:val="0"/>
      <w:marTop w:val="0"/>
      <w:marBottom w:val="0"/>
      <w:divBdr>
        <w:top w:val="none" w:sz="0" w:space="0" w:color="auto"/>
        <w:left w:val="none" w:sz="0" w:space="0" w:color="auto"/>
        <w:bottom w:val="none" w:sz="0" w:space="0" w:color="auto"/>
        <w:right w:val="none" w:sz="0" w:space="0" w:color="auto"/>
      </w:divBdr>
    </w:div>
    <w:div w:id="1585912901">
      <w:bodyDiv w:val="1"/>
      <w:marLeft w:val="0"/>
      <w:marRight w:val="0"/>
      <w:marTop w:val="0"/>
      <w:marBottom w:val="0"/>
      <w:divBdr>
        <w:top w:val="none" w:sz="0" w:space="0" w:color="auto"/>
        <w:left w:val="none" w:sz="0" w:space="0" w:color="auto"/>
        <w:bottom w:val="none" w:sz="0" w:space="0" w:color="auto"/>
        <w:right w:val="none" w:sz="0" w:space="0" w:color="auto"/>
      </w:divBdr>
      <w:divsChild>
        <w:div w:id="175770920">
          <w:marLeft w:val="274"/>
          <w:marRight w:val="0"/>
          <w:marTop w:val="115"/>
          <w:marBottom w:val="0"/>
          <w:divBdr>
            <w:top w:val="none" w:sz="0" w:space="0" w:color="auto"/>
            <w:left w:val="none" w:sz="0" w:space="0" w:color="auto"/>
            <w:bottom w:val="none" w:sz="0" w:space="0" w:color="auto"/>
            <w:right w:val="none" w:sz="0" w:space="0" w:color="auto"/>
          </w:divBdr>
        </w:div>
        <w:div w:id="442186450">
          <w:marLeft w:val="835"/>
          <w:marRight w:val="0"/>
          <w:marTop w:val="96"/>
          <w:marBottom w:val="0"/>
          <w:divBdr>
            <w:top w:val="none" w:sz="0" w:space="0" w:color="auto"/>
            <w:left w:val="none" w:sz="0" w:space="0" w:color="auto"/>
            <w:bottom w:val="none" w:sz="0" w:space="0" w:color="auto"/>
            <w:right w:val="none" w:sz="0" w:space="0" w:color="auto"/>
          </w:divBdr>
        </w:div>
        <w:div w:id="2089619617">
          <w:marLeft w:val="835"/>
          <w:marRight w:val="0"/>
          <w:marTop w:val="96"/>
          <w:marBottom w:val="0"/>
          <w:divBdr>
            <w:top w:val="none" w:sz="0" w:space="0" w:color="auto"/>
            <w:left w:val="none" w:sz="0" w:space="0" w:color="auto"/>
            <w:bottom w:val="none" w:sz="0" w:space="0" w:color="auto"/>
            <w:right w:val="none" w:sz="0" w:space="0" w:color="auto"/>
          </w:divBdr>
        </w:div>
        <w:div w:id="1984309120">
          <w:marLeft w:val="1411"/>
          <w:marRight w:val="0"/>
          <w:marTop w:val="96"/>
          <w:marBottom w:val="0"/>
          <w:divBdr>
            <w:top w:val="none" w:sz="0" w:space="0" w:color="auto"/>
            <w:left w:val="none" w:sz="0" w:space="0" w:color="auto"/>
            <w:bottom w:val="none" w:sz="0" w:space="0" w:color="auto"/>
            <w:right w:val="none" w:sz="0" w:space="0" w:color="auto"/>
          </w:divBdr>
        </w:div>
      </w:divsChild>
    </w:div>
    <w:div w:id="1766881378">
      <w:bodyDiv w:val="1"/>
      <w:marLeft w:val="0"/>
      <w:marRight w:val="0"/>
      <w:marTop w:val="0"/>
      <w:marBottom w:val="0"/>
      <w:divBdr>
        <w:top w:val="none" w:sz="0" w:space="0" w:color="auto"/>
        <w:left w:val="none" w:sz="0" w:space="0" w:color="auto"/>
        <w:bottom w:val="none" w:sz="0" w:space="0" w:color="auto"/>
        <w:right w:val="none" w:sz="0" w:space="0" w:color="auto"/>
      </w:divBdr>
    </w:div>
    <w:div w:id="198785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82</Value>
      <Value>10</Value>
      <Value>8</Value>
      <Value>9</Value>
      <Value>100</Value>
      <Value>3</Value>
      <Value>1</Value>
      <Value>23</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NR</TermName>
          <TermId xmlns="http://schemas.microsoft.com/office/infopath/2007/PartnerControls">7b72ee01-8348-4904-90db-1cf7b18d5474</TermId>
        </TermInfo>
        <TermInfo xmlns="http://schemas.microsoft.com/office/infopath/2007/PartnerControls">
          <TermName xmlns="http://schemas.microsoft.com/office/infopath/2007/PartnerControls">latency</TermName>
          <TermId xmlns="http://schemas.microsoft.com/office/infopath/2007/PartnerControls">b5c96b17-74b8-4ce2-ac53-aae45a39d25f</TermId>
        </TermInfo>
        <TermInfo xmlns="http://schemas.microsoft.com/office/infopath/2007/PartnerControls">
          <TermName xmlns="http://schemas.microsoft.com/office/infopath/2007/PartnerControls">up</TermName>
          <TermId xmlns="http://schemas.microsoft.com/office/infopath/2007/PartnerControls">dad9d10c-46b1-49ae-93b5-a589838d0090</TermId>
        </TermInfo>
      </Terms>
    </TaxKeywordTaxHTField>
    <EriCOLLCustomerTaxHTField0 xmlns="08b2df90-05d3-4030-90d4-c9feeb4a1cd9">
      <Terms xmlns="http://schemas.microsoft.com/office/infopath/2007/PartnerControls"/>
    </EriCOLLCustomerTaxHTField0>
    <_dlc_DocId xmlns="08b2df90-05d3-4030-90d4-c9feeb4a1cd9">5NUHHDQN7SK2-1-112264</_dlc_DocId>
    <_dlc_DocIdUrl xmlns="08b2df90-05d3-4030-90d4-c9feeb4a1cd9">
      <Url>https://ericoll.internal.ericsson.com/sites/STAR/_layouts/DocIdRedir.aspx?ID=5NUHHDQN7SK2-1-112264</Url>
      <Description>5NUHHDQN7SK2-1-112264</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84CBE-D65C-4DFC-9BB4-C67DCD109C0F}"/>
</file>

<file path=customXml/itemProps2.xml><?xml version="1.0" encoding="utf-8"?>
<ds:datastoreItem xmlns:ds="http://schemas.openxmlformats.org/officeDocument/2006/customXml" ds:itemID="{760AE1EB-F635-4B4E-9B8A-88EF46BE057F}"/>
</file>

<file path=customXml/itemProps3.xml><?xml version="1.0" encoding="utf-8"?>
<ds:datastoreItem xmlns:ds="http://schemas.openxmlformats.org/officeDocument/2006/customXml" ds:itemID="{01CF89CF-15AB-432D-BE4A-323B83856366}"/>
</file>

<file path=customXml/itemProps4.xml><?xml version="1.0" encoding="utf-8"?>
<ds:datastoreItem xmlns:ds="http://schemas.openxmlformats.org/officeDocument/2006/customXml" ds:itemID="{AA93CEE3-03D7-441E-B22C-282D3950E5EC}"/>
</file>

<file path=customXml/itemProps5.xml><?xml version="1.0" encoding="utf-8"?>
<ds:datastoreItem xmlns:ds="http://schemas.openxmlformats.org/officeDocument/2006/customXml" ds:itemID="{FF135285-4BC0-4BAB-84E7-67EB2D4FEBF1}"/>
</file>

<file path=customXml/itemProps6.xml><?xml version="1.0" encoding="utf-8"?>
<ds:datastoreItem xmlns:ds="http://schemas.openxmlformats.org/officeDocument/2006/customXml" ds:itemID="{08DC735C-0730-49EB-9945-421F2161BE48}"/>
</file>

<file path=customXml/itemProps7.xml><?xml version="1.0" encoding="utf-8"?>
<ds:datastoreItem xmlns:ds="http://schemas.openxmlformats.org/officeDocument/2006/customXml" ds:itemID="{2566A503-6B9F-484F-BA6E-70FF3465FE90}"/>
</file>

<file path=docProps/app.xml><?xml version="1.0" encoding="utf-8"?>
<Properties xmlns="http://schemas.openxmlformats.org/officeDocument/2006/extended-properties" xmlns:vt="http://schemas.openxmlformats.org/officeDocument/2006/docPropsVTypes">
  <Template>R2-15xxxx - Contribution template.dot</Template>
  <TotalTime>1148</TotalTime>
  <Pages>4</Pages>
  <Words>1152</Words>
  <Characters>6111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NR; UP; Latency; Ericsson; TDoc; 3GPP</cp:keywords>
  <cp:lastModifiedBy>Mats Folke</cp:lastModifiedBy>
  <cp:revision>181</cp:revision>
  <cp:lastPrinted>2016-12-01T08:25:00Z</cp:lastPrinted>
  <dcterms:created xsi:type="dcterms:W3CDTF">2017-03-01T14:39:00Z</dcterms:created>
  <dcterms:modified xsi:type="dcterms:W3CDTF">2017-03-24T19:58:00Z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2016-08-08T22:00:00Z</vt:filetime>
  </property>
  <property fmtid="{D5CDD505-2E9C-101B-9397-08002B2CF9AE}" pid="3" name="EriCOLLCategory">
    <vt:lpwstr>1;#Research|7f1f7aab-c784-40ec-8666-825d2ac7abef</vt:lpwstr>
  </property>
  <property fmtid="{D5CDD505-2E9C-101B-9397-08002B2CF9AE}" pid="4" name="EriCOLLOrganizationUnit">
    <vt:lpwstr>3;#GFTE ER WAN APMBB Deployments ＆ Spectrum|644d70e3-351b-4c06-8b80-4aa32d170e18</vt:lpwstr>
  </property>
  <property fmtid="{D5CDD505-2E9C-101B-9397-08002B2CF9AE}" pid="5" name="TaxKeyword">
    <vt:lpwstr>10;#3GPP|6a3890dd-b3c6-4ee1-9283-043167dd414d;#9;#TDoc|b7cb4b2e-7c24-4f9d-967d-e29f765ecb8a;#8;#Ericsson|c60ff206-3dbb-4410-a86e-50fd188c386c;#82;#NR|7b72ee01-8348-4904-90db-1cf7b18d5474;#23;#latency|b5c96b17-74b8-4ce2-ac53-aae45a39d25f;#100;#up|dad9d10c-46b1-49ae-93b5-a589838d0090</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0x010100BB337192E63E44A7A744CE7393F41F4E00FC0FCE182CC02C499F00CC069FCD5A25</vt:lpwstr>
  </property>
  <property fmtid="{D5CDD505-2E9C-101B-9397-08002B2CF9AE}" pid="13" name="_dlc_DocIdItemGuid">
    <vt:lpwstr>683ed372-8529-423a-ad2a-acc2fcee3d4a</vt:lpwstr>
  </property>
</Properties>
</file>